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92" w:rsidRPr="00733CFD" w:rsidRDefault="00A178FB" w:rsidP="00D85A92">
      <w:pPr>
        <w:ind w:firstLine="241"/>
        <w:rPr>
          <w:rFonts w:asciiTheme="minorEastAsia" w:hAnsiTheme="minorEastAsia"/>
          <w:b/>
          <w:sz w:val="24"/>
          <w:szCs w:val="24"/>
        </w:rPr>
      </w:pPr>
      <w:r w:rsidRPr="00733CFD">
        <w:rPr>
          <w:rFonts w:asciiTheme="minorEastAsia" w:hAnsiTheme="minorEastAsia"/>
          <w:b/>
          <w:sz w:val="24"/>
          <w:szCs w:val="24"/>
        </w:rPr>
        <w:t>「</w:t>
      </w:r>
      <w:r w:rsidR="00D85A92" w:rsidRPr="00733CFD">
        <w:rPr>
          <w:rFonts w:asciiTheme="minorEastAsia" w:hAnsiTheme="minorEastAsia"/>
          <w:b/>
          <w:sz w:val="24"/>
          <w:szCs w:val="24"/>
        </w:rPr>
        <w:t>公取委による</w:t>
      </w:r>
      <w:r w:rsidR="00D85A92" w:rsidRPr="00733CFD">
        <w:rPr>
          <w:rFonts w:asciiTheme="minorEastAsia" w:hAnsiTheme="minorEastAsia" w:hint="eastAsia"/>
          <w:b/>
          <w:sz w:val="24"/>
          <w:szCs w:val="24"/>
        </w:rPr>
        <w:t>携帯電話市場に関する調査、および、携帯電話事業者とアップルの契約に係る事件処理について</w:t>
      </w:r>
      <w:r w:rsidRPr="00733CFD">
        <w:rPr>
          <w:rFonts w:asciiTheme="minorEastAsia" w:hAnsiTheme="minorEastAsia" w:hint="eastAsia"/>
          <w:b/>
          <w:sz w:val="24"/>
          <w:szCs w:val="24"/>
        </w:rPr>
        <w:t>」</w:t>
      </w:r>
    </w:p>
    <w:p w:rsidR="00A178FB" w:rsidRDefault="00733CFD" w:rsidP="00733CFD">
      <w:pPr>
        <w:ind w:firstLine="210"/>
        <w:jc w:val="right"/>
        <w:rPr>
          <w:rFonts w:asciiTheme="minorEastAsia" w:hAnsiTheme="minorEastAsia"/>
          <w:szCs w:val="21"/>
        </w:rPr>
      </w:pPr>
      <w:r>
        <w:rPr>
          <w:rFonts w:asciiTheme="minorEastAsia" w:hAnsiTheme="minorEastAsia"/>
          <w:szCs w:val="21"/>
        </w:rPr>
        <w:t>2018/07/14</w:t>
      </w:r>
    </w:p>
    <w:p w:rsidR="00733CFD" w:rsidRPr="00A178FB" w:rsidRDefault="00733CFD" w:rsidP="00733CFD">
      <w:pPr>
        <w:wordWrap w:val="0"/>
        <w:ind w:firstLine="210"/>
        <w:jc w:val="right"/>
        <w:rPr>
          <w:rFonts w:asciiTheme="minorEastAsia" w:hAnsiTheme="minorEastAsia"/>
          <w:szCs w:val="21"/>
        </w:rPr>
      </w:pPr>
      <w:r>
        <w:rPr>
          <w:rFonts w:asciiTheme="minorEastAsia" w:hAnsiTheme="minorEastAsia"/>
          <w:szCs w:val="21"/>
        </w:rPr>
        <w:t>舟田　正之</w:t>
      </w:r>
    </w:p>
    <w:p w:rsidR="00D85A92" w:rsidRPr="00A178FB" w:rsidRDefault="00D85A92" w:rsidP="00D85A92">
      <w:pPr>
        <w:ind w:firstLine="210"/>
        <w:rPr>
          <w:rFonts w:asciiTheme="minorEastAsia" w:hAnsiTheme="minorEastAsia" w:cs="Arial"/>
          <w:szCs w:val="21"/>
          <w:shd w:val="clear" w:color="auto" w:fill="FFFFFF"/>
        </w:rPr>
      </w:pPr>
    </w:p>
    <w:p w:rsidR="00D85A92" w:rsidRPr="00A178FB" w:rsidRDefault="00D85A92" w:rsidP="00D85A92">
      <w:pPr>
        <w:pStyle w:val="1"/>
        <w:ind w:firstLineChars="0" w:firstLine="0"/>
        <w:rPr>
          <w:rFonts w:asciiTheme="minorEastAsia" w:eastAsiaTheme="minorEastAsia" w:hAnsiTheme="minorEastAsia"/>
          <w:b/>
          <w:sz w:val="21"/>
          <w:szCs w:val="21"/>
          <w:shd w:val="clear" w:color="auto" w:fill="FFFFFF"/>
        </w:rPr>
      </w:pPr>
      <w:r w:rsidRPr="00A178FB">
        <w:rPr>
          <w:rFonts w:asciiTheme="minorEastAsia" w:eastAsiaTheme="minorEastAsia" w:hAnsiTheme="minorEastAsia"/>
          <w:b/>
          <w:sz w:val="21"/>
          <w:szCs w:val="21"/>
          <w:shd w:val="clear" w:color="auto" w:fill="FFFFFF"/>
        </w:rPr>
        <w:t>1．</w:t>
      </w:r>
      <w:r w:rsidR="005855A3" w:rsidRPr="00A178FB">
        <w:rPr>
          <w:rFonts w:asciiTheme="minorEastAsia" w:eastAsiaTheme="minorEastAsia" w:hAnsiTheme="minorEastAsia"/>
          <w:b/>
          <w:sz w:val="21"/>
          <w:szCs w:val="21"/>
          <w:shd w:val="clear" w:color="auto" w:fill="FFFFFF"/>
        </w:rPr>
        <w:t>これまでの</w:t>
      </w:r>
      <w:r w:rsidRPr="00A178FB">
        <w:rPr>
          <w:rFonts w:asciiTheme="minorEastAsia" w:eastAsiaTheme="minorEastAsia" w:hAnsiTheme="minorEastAsia"/>
          <w:b/>
          <w:sz w:val="21"/>
          <w:szCs w:val="21"/>
          <w:shd w:val="clear" w:color="auto" w:fill="FFFFFF"/>
        </w:rPr>
        <w:t>経緯</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公取委は、本年6月2</w:t>
      </w:r>
      <w:r w:rsidRPr="00A178FB">
        <w:rPr>
          <w:rFonts w:asciiTheme="minorEastAsia" w:hAnsiTheme="minorEastAsia" w:hint="eastAsia"/>
          <w:szCs w:val="21"/>
        </w:rPr>
        <w:t>8</w:t>
      </w:r>
      <w:r w:rsidRPr="00A178FB">
        <w:rPr>
          <w:rFonts w:asciiTheme="minorEastAsia" w:hAnsiTheme="minorEastAsia"/>
          <w:szCs w:val="21"/>
        </w:rPr>
        <w:t>日、「</w:t>
      </w:r>
      <w:r w:rsidRPr="00A178FB">
        <w:rPr>
          <w:rFonts w:asciiTheme="minorEastAsia" w:hAnsiTheme="minorEastAsia" w:hint="eastAsia"/>
          <w:szCs w:val="21"/>
        </w:rPr>
        <w:t>携帯電話市場における競争政策上の課題について（平成30年度調査）」を公表した（＝「</w:t>
      </w:r>
      <w:r w:rsidRPr="00A178FB">
        <w:rPr>
          <w:rFonts w:asciiTheme="minorEastAsia" w:hAnsiTheme="minorEastAsia"/>
          <w:szCs w:val="21"/>
        </w:rPr>
        <w:t>本調査」と略記）</w:t>
      </w:r>
      <w:r w:rsidRPr="00A178FB">
        <w:rPr>
          <w:rFonts w:asciiTheme="minorEastAsia" w:hAnsiTheme="minorEastAsia" w:hint="eastAsia"/>
          <w:szCs w:val="21"/>
        </w:rPr>
        <w:t>。</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さらに</w:t>
      </w:r>
      <w:r w:rsidR="00F91C10" w:rsidRPr="00A178FB">
        <w:rPr>
          <w:rFonts w:asciiTheme="minorEastAsia" w:hAnsiTheme="minorEastAsia"/>
          <w:szCs w:val="21"/>
        </w:rPr>
        <w:t>公取委は、</w:t>
      </w:r>
      <w:r w:rsidRPr="00A178FB">
        <w:rPr>
          <w:rFonts w:asciiTheme="minorEastAsia" w:hAnsiTheme="minorEastAsia" w:hint="eastAsia"/>
          <w:szCs w:val="21"/>
        </w:rPr>
        <w:t>7月11日、「携帯電話事業者との契約に係るアップル・インクに対する独占禁止法違反被疑事件の処理について」を公表した。</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これらは、2年前の、</w:t>
      </w:r>
      <w:r w:rsidRPr="00A178FB">
        <w:rPr>
          <w:rFonts w:asciiTheme="minorEastAsia" w:hAnsiTheme="minorEastAsia" w:hint="eastAsia"/>
          <w:szCs w:val="21"/>
        </w:rPr>
        <w:t>「携帯電話市場における競争政策上の課題について」（＝「平成28年度調査」）、および、</w:t>
      </w:r>
      <w:r w:rsidRPr="00A178FB">
        <w:rPr>
          <w:rFonts w:asciiTheme="minorEastAsia" w:hAnsiTheme="minorEastAsia"/>
          <w:szCs w:val="21"/>
        </w:rPr>
        <w:t>公取委・</w:t>
      </w:r>
      <w:r w:rsidRPr="00A178FB">
        <w:rPr>
          <w:rFonts w:asciiTheme="minorEastAsia" w:hAnsiTheme="minorEastAsia" w:hint="eastAsia"/>
          <w:szCs w:val="21"/>
        </w:rPr>
        <w:t>競争政策研究センター「バンドル・ディスカウントに関する検討会」報告書(＝BD報告書)</w:t>
      </w:r>
      <w:r w:rsidRPr="00A178FB">
        <w:rPr>
          <w:rFonts w:asciiTheme="minorEastAsia" w:hAnsiTheme="minorEastAsia"/>
          <w:szCs w:val="21"/>
        </w:rPr>
        <w:t xml:space="preserve"> の</w:t>
      </w:r>
      <w:r w:rsidRPr="00A178FB">
        <w:rPr>
          <w:rFonts w:asciiTheme="minorEastAsia" w:hAnsiTheme="minorEastAsia" w:hint="eastAsia"/>
          <w:szCs w:val="21"/>
        </w:rPr>
        <w:t>フォローアップを含めた調査として行われたものである。</w:t>
      </w:r>
    </w:p>
    <w:p w:rsidR="00D85A92" w:rsidRPr="00A178FB" w:rsidRDefault="00D85A92" w:rsidP="00D85A92">
      <w:pPr>
        <w:ind w:firstLine="210"/>
        <w:rPr>
          <w:rFonts w:asciiTheme="minorEastAsia" w:hAnsiTheme="minorEastAsia"/>
          <w:szCs w:val="21"/>
        </w:rPr>
      </w:pP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本調査では、本年</w:t>
      </w:r>
      <w:r w:rsidRPr="00A178FB">
        <w:rPr>
          <w:rFonts w:asciiTheme="minorEastAsia" w:hAnsiTheme="minorEastAsia" w:hint="eastAsia"/>
          <w:szCs w:val="21"/>
        </w:rPr>
        <w:t>4月から「携帯電話分野に関する意見交換会」を3回行い、関係事業者に対してヒアリングを行うとともに，消費者に対してウェブアンケートを実施した。</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私は、上記の</w:t>
      </w:r>
      <w:r w:rsidRPr="00A178FB">
        <w:rPr>
          <w:rFonts w:asciiTheme="minorEastAsia" w:hAnsiTheme="minorEastAsia" w:hint="eastAsia"/>
          <w:szCs w:val="21"/>
        </w:rPr>
        <w:t>意見交換会に座長として参加し、これと並行して、同会のメンバー諸氏や事務局の方々とメール等を通じて議論を重ねてきた。</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以下、</w:t>
      </w:r>
      <w:r w:rsidRPr="00A178FB">
        <w:rPr>
          <w:rFonts w:asciiTheme="minorEastAsia" w:hAnsiTheme="minorEastAsia"/>
          <w:szCs w:val="21"/>
        </w:rPr>
        <w:t>本調査を中心に、これらの公取委の諸調査につき、注目すべき</w:t>
      </w:r>
      <w:r w:rsidRPr="00A178FB">
        <w:rPr>
          <w:rFonts w:asciiTheme="minorEastAsia" w:hAnsiTheme="minorEastAsia" w:hint="eastAsia"/>
          <w:szCs w:val="21"/>
        </w:rPr>
        <w:t>点を簡単に述べておく。</w:t>
      </w:r>
    </w:p>
    <w:p w:rsidR="00D85A92" w:rsidRPr="00A178FB" w:rsidRDefault="00D85A92" w:rsidP="00D85A92">
      <w:pPr>
        <w:ind w:firstLine="210"/>
        <w:rPr>
          <w:rFonts w:asciiTheme="minorEastAsia" w:hAnsiTheme="minorEastAsia"/>
          <w:szCs w:val="21"/>
        </w:rPr>
      </w:pPr>
    </w:p>
    <w:p w:rsidR="00D85A92" w:rsidRPr="00A178FB" w:rsidRDefault="00D85A92" w:rsidP="00D85A92">
      <w:pPr>
        <w:pStyle w:val="1"/>
        <w:ind w:firstLineChars="41" w:firstLine="86"/>
        <w:rPr>
          <w:rFonts w:asciiTheme="minorEastAsia" w:eastAsiaTheme="minorEastAsia" w:hAnsiTheme="minorEastAsia"/>
          <w:b/>
          <w:sz w:val="21"/>
          <w:szCs w:val="21"/>
        </w:rPr>
      </w:pPr>
      <w:r w:rsidRPr="00A178FB">
        <w:rPr>
          <w:rFonts w:asciiTheme="minorEastAsia" w:eastAsiaTheme="minorEastAsia" w:hAnsiTheme="minorEastAsia"/>
          <w:b/>
          <w:sz w:val="21"/>
          <w:szCs w:val="21"/>
        </w:rPr>
        <w:t>2．寡占携帯（MNO）3社による私的独占</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平成28年度調査は、いわゆる実質０円端末に関し、次のように指摘した。</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実質０円端末販売に関する）「販売方法が，ＭＶＮＯの新規参入を阻害し，又はＭＶＮＯの事業活動を困難にさせる場合には，独占禁止法上問題となるおそれがある（私的独占等）。この場合，ＭＮＯ相互の意思の連絡が無く，ＭＮＯ各社の個別の判断に基づくものであったとしても，それぞれの行為が独占禁止法上問題となるおそれがある」（4(1)ア）。</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これは、</w:t>
      </w:r>
      <w:r w:rsidRPr="00A178FB">
        <w:rPr>
          <w:rFonts w:asciiTheme="minorEastAsia" w:hAnsiTheme="minorEastAsia" w:hint="eastAsia"/>
          <w:szCs w:val="21"/>
        </w:rPr>
        <w:t>高度寡占市場における意識的並行行為は独禁法違反とはならないという、これまでの独禁法の多数説の解釈、および公取委の行政運用の立場とは異なる。</w:t>
      </w:r>
    </w:p>
    <w:p w:rsidR="00D85A92" w:rsidRPr="00A178FB" w:rsidRDefault="005855A3" w:rsidP="00D85A92">
      <w:pPr>
        <w:shd w:val="clear" w:color="auto" w:fill="FFFFFF"/>
        <w:ind w:firstLine="210"/>
        <w:rPr>
          <w:rFonts w:asciiTheme="minorEastAsia" w:hAnsiTheme="minorEastAsia"/>
          <w:szCs w:val="21"/>
        </w:rPr>
      </w:pPr>
      <w:r w:rsidRPr="00A178FB">
        <w:rPr>
          <w:rFonts w:asciiTheme="minorEastAsia" w:hAnsiTheme="minorEastAsia" w:hint="eastAsia"/>
          <w:szCs w:val="21"/>
        </w:rPr>
        <w:t>しかし、</w:t>
      </w:r>
      <w:r w:rsidR="00D85A92" w:rsidRPr="00A178FB">
        <w:rPr>
          <w:rFonts w:asciiTheme="minorEastAsia" w:hAnsiTheme="minorEastAsia"/>
          <w:szCs w:val="21"/>
        </w:rPr>
        <w:t>私的独占の規定</w:t>
      </w:r>
      <w:r w:rsidR="00D85A92" w:rsidRPr="00A178FB">
        <w:rPr>
          <w:rFonts w:asciiTheme="minorEastAsia" w:hAnsiTheme="minorEastAsia" w:hint="eastAsia"/>
          <w:szCs w:val="21"/>
        </w:rPr>
        <w:t>（独禁法2条5項）では、3社間に「通謀」がなくとも、「その他いかなる方法をもつてするかを問わず」とあるので、問題は「排除」に該当するか否かである。</w:t>
      </w:r>
    </w:p>
    <w:p w:rsidR="005855A3" w:rsidRPr="00A178FB" w:rsidRDefault="00D85A92" w:rsidP="00D85A92">
      <w:pPr>
        <w:ind w:firstLine="210"/>
        <w:rPr>
          <w:rFonts w:asciiTheme="minorEastAsia" w:hAnsiTheme="minorEastAsia"/>
          <w:szCs w:val="21"/>
        </w:rPr>
      </w:pPr>
      <w:r w:rsidRPr="00A178FB">
        <w:rPr>
          <w:rFonts w:asciiTheme="minorEastAsia" w:hAnsiTheme="minorEastAsia"/>
          <w:szCs w:val="21"/>
        </w:rPr>
        <w:t>この</w:t>
      </w:r>
      <w:r w:rsidRPr="00A178FB">
        <w:rPr>
          <w:rFonts w:asciiTheme="minorEastAsia" w:hAnsiTheme="minorEastAsia" w:hint="eastAsia"/>
          <w:szCs w:val="21"/>
        </w:rPr>
        <w:t>「排除」については、周知のように、近年の判例の展開がみられ、</w:t>
      </w:r>
      <w:r w:rsidR="005855A3" w:rsidRPr="00A178FB">
        <w:rPr>
          <w:rFonts w:asciiTheme="minorEastAsia" w:hAnsiTheme="minorEastAsia" w:hint="eastAsia"/>
          <w:szCs w:val="21"/>
        </w:rPr>
        <w:t>2つの最高裁判決（NTT東日本私的独占事件と</w:t>
      </w:r>
      <w:r w:rsidR="005855A3" w:rsidRPr="00A178FB">
        <w:rPr>
          <w:rFonts w:asciiTheme="minorEastAsia" w:hAnsiTheme="minorEastAsia"/>
          <w:szCs w:val="21"/>
        </w:rPr>
        <w:t>JASRAC</w:t>
      </w:r>
      <w:r w:rsidR="005855A3" w:rsidRPr="00A178FB">
        <w:rPr>
          <w:rFonts w:asciiTheme="minorEastAsia" w:hAnsiTheme="minorEastAsia" w:hint="eastAsia"/>
          <w:szCs w:val="21"/>
        </w:rPr>
        <w:t>事件）</w:t>
      </w:r>
      <w:r w:rsidRPr="00A178FB">
        <w:rPr>
          <w:rFonts w:asciiTheme="minorEastAsia" w:hAnsiTheme="minorEastAsia" w:hint="eastAsia"/>
          <w:szCs w:val="21"/>
        </w:rPr>
        <w:t>によって、「人為性」と「排除効果」をみるという立場が固まりつつある。</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前記の実質0円端末等の販売方法は、</w:t>
      </w:r>
      <w:r w:rsidR="008F02E1" w:rsidRPr="00A178FB">
        <w:rPr>
          <w:rFonts w:asciiTheme="minorEastAsia" w:hAnsiTheme="minorEastAsia" w:hint="eastAsia"/>
          <w:szCs w:val="21"/>
        </w:rPr>
        <w:t>総務省「端末購入補助の適正化に関するガイドライン」(2016年策定)まで、</w:t>
      </w:r>
      <w:r w:rsidRPr="00A178FB">
        <w:rPr>
          <w:rFonts w:asciiTheme="minorEastAsia" w:hAnsiTheme="minorEastAsia" w:hint="eastAsia"/>
          <w:szCs w:val="21"/>
        </w:rPr>
        <w:t>寡占3社がほぼ一致して採用していた</w:t>
      </w:r>
      <w:r w:rsidR="008F02E1" w:rsidRPr="00A178FB">
        <w:rPr>
          <w:rFonts w:asciiTheme="minorEastAsia" w:hAnsiTheme="minorEastAsia" w:hint="eastAsia"/>
          <w:szCs w:val="21"/>
        </w:rPr>
        <w:t>。</w:t>
      </w:r>
      <w:r w:rsidRPr="00A178FB">
        <w:rPr>
          <w:rFonts w:asciiTheme="minorEastAsia" w:hAnsiTheme="minorEastAsia" w:hint="eastAsia"/>
          <w:szCs w:val="21"/>
        </w:rPr>
        <w:t>仮にこれ</w:t>
      </w:r>
      <w:r w:rsidR="008F02E1" w:rsidRPr="00A178FB">
        <w:rPr>
          <w:rFonts w:asciiTheme="minorEastAsia" w:hAnsiTheme="minorEastAsia" w:hint="eastAsia"/>
          <w:szCs w:val="21"/>
        </w:rPr>
        <w:t>が</w:t>
      </w:r>
      <w:r w:rsidRPr="00A178FB">
        <w:rPr>
          <w:rFonts w:asciiTheme="minorEastAsia" w:hAnsiTheme="minorEastAsia" w:hint="eastAsia"/>
          <w:szCs w:val="21"/>
        </w:rPr>
        <w:t>不当廉売に当たらないと解するとしても、資金力のないMVNOは、これに対してとうてい対抗することができないので、これらを「人為的」な同調的参入阻止行為として私的独占における「排除」に当たるとする可能性があると</w:t>
      </w:r>
      <w:r w:rsidR="008F02E1" w:rsidRPr="00A178FB">
        <w:rPr>
          <w:rFonts w:asciiTheme="minorEastAsia" w:hAnsiTheme="minorEastAsia" w:hint="eastAsia"/>
          <w:szCs w:val="21"/>
        </w:rPr>
        <w:t>解される</w:t>
      </w:r>
      <w:r w:rsidRPr="00A178FB">
        <w:rPr>
          <w:rFonts w:asciiTheme="minorEastAsia" w:hAnsiTheme="minorEastAsia" w:hint="eastAsia"/>
          <w:szCs w:val="21"/>
        </w:rPr>
        <w:t>。</w:t>
      </w:r>
    </w:p>
    <w:p w:rsidR="005855A3" w:rsidRPr="00A178FB" w:rsidRDefault="005855A3" w:rsidP="005855A3">
      <w:pPr>
        <w:ind w:firstLine="210"/>
        <w:rPr>
          <w:rFonts w:asciiTheme="minorEastAsia" w:hAnsiTheme="minorEastAsia"/>
          <w:szCs w:val="21"/>
        </w:rPr>
      </w:pPr>
      <w:r w:rsidRPr="00A178FB">
        <w:rPr>
          <w:rFonts w:asciiTheme="minorEastAsia" w:hAnsiTheme="minorEastAsia"/>
          <w:szCs w:val="21"/>
        </w:rPr>
        <w:t>なお、私の個人的意見では、この種の</w:t>
      </w:r>
      <w:r w:rsidRPr="00A178FB">
        <w:rPr>
          <w:rFonts w:asciiTheme="minorEastAsia" w:hAnsiTheme="minorEastAsia" w:hint="eastAsia"/>
          <w:szCs w:val="21"/>
        </w:rPr>
        <w:t>同調的価格行動は、「共同遂行」による「不当な取引制限」に当たる可能性があるというものであって、これは学説における少数説の立場である</w:t>
      </w:r>
      <w:r w:rsidR="001A4EC0">
        <w:rPr>
          <w:rStyle w:val="a5"/>
          <w:rFonts w:asciiTheme="minorEastAsia" w:hAnsiTheme="minorEastAsia"/>
          <w:szCs w:val="21"/>
        </w:rPr>
        <w:footnoteReference w:id="1"/>
      </w:r>
      <w:r w:rsidR="00F91C10">
        <w:rPr>
          <w:rFonts w:asciiTheme="minorEastAsia" w:hAnsiTheme="minorEastAsia" w:hint="eastAsia"/>
          <w:szCs w:val="21"/>
        </w:rPr>
        <w:t>。</w:t>
      </w:r>
    </w:p>
    <w:p w:rsidR="00D85A92" w:rsidRPr="00A178FB" w:rsidRDefault="00D85A92" w:rsidP="00D85A92">
      <w:pPr>
        <w:ind w:firstLine="210"/>
        <w:rPr>
          <w:rFonts w:asciiTheme="minorEastAsia" w:hAnsiTheme="minorEastAsia"/>
          <w:szCs w:val="21"/>
        </w:rPr>
      </w:pPr>
    </w:p>
    <w:p w:rsidR="00D85A92" w:rsidRPr="00A178FB" w:rsidRDefault="00D85A92" w:rsidP="00D85A92">
      <w:pPr>
        <w:pStyle w:val="1"/>
        <w:ind w:firstLineChars="41" w:firstLine="86"/>
        <w:rPr>
          <w:rFonts w:asciiTheme="minorEastAsia" w:eastAsiaTheme="minorEastAsia" w:hAnsiTheme="minorEastAsia"/>
          <w:b/>
          <w:sz w:val="21"/>
          <w:szCs w:val="21"/>
        </w:rPr>
      </w:pPr>
      <w:r w:rsidRPr="00A178FB">
        <w:rPr>
          <w:rFonts w:asciiTheme="minorEastAsia" w:eastAsiaTheme="minorEastAsia" w:hAnsiTheme="minorEastAsia"/>
          <w:b/>
          <w:sz w:val="21"/>
          <w:szCs w:val="21"/>
        </w:rPr>
        <w:t>3．</w:t>
      </w:r>
      <w:r w:rsidRPr="00A178FB">
        <w:rPr>
          <w:rFonts w:asciiTheme="minorEastAsia" w:eastAsiaTheme="minorEastAsia" w:hAnsiTheme="minorEastAsia" w:hint="eastAsia"/>
          <w:b/>
          <w:sz w:val="21"/>
          <w:szCs w:val="21"/>
        </w:rPr>
        <w:t>４年縛り（期間拘束）</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４年縛りは、3社のうちの2社が採用しているに過ぎず、シェアでトップのドコモが採用していないので、市場支配力の行使とみることは困難であると思われる。</w:t>
      </w:r>
      <w:r w:rsidRPr="00A178FB">
        <w:rPr>
          <w:rFonts w:asciiTheme="minorEastAsia" w:hAnsiTheme="minorEastAsia"/>
          <w:szCs w:val="21"/>
        </w:rPr>
        <w:t>しかし、取引妨害等の不公正な取引方法であれば、競争の減殺で足りるので、MNO2社による</w:t>
      </w:r>
      <w:r w:rsidRPr="00A178FB">
        <w:rPr>
          <w:rFonts w:asciiTheme="minorEastAsia" w:hAnsiTheme="minorEastAsia" w:hint="eastAsia"/>
          <w:szCs w:val="21"/>
        </w:rPr>
        <w:t>４年縛りを問題にする余地がある</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第一に、平成30年調査の記述では、</w:t>
      </w:r>
      <w:r w:rsidRPr="00A178FB">
        <w:rPr>
          <w:rFonts w:asciiTheme="minorEastAsia" w:hAnsiTheme="minorEastAsia"/>
          <w:szCs w:val="21"/>
        </w:rPr>
        <w:t>2年縛りよりも、</w:t>
      </w:r>
      <w:r w:rsidRPr="00A178FB">
        <w:rPr>
          <w:rFonts w:asciiTheme="minorEastAsia" w:hAnsiTheme="minorEastAsia" w:hint="eastAsia"/>
          <w:szCs w:val="21"/>
        </w:rPr>
        <w:t>消費</w:t>
      </w:r>
      <w:r w:rsidRPr="00A178FB">
        <w:rPr>
          <w:rFonts w:asciiTheme="minorEastAsia" w:hAnsiTheme="minorEastAsia"/>
          <w:szCs w:val="21"/>
        </w:rPr>
        <w:t>者の選択権を事実上奪う程度が強いと述べられている。タテの拘束が強ければ強いほど、ヨコの競争を減殺する程度も強まるのが一般であろう。</w:t>
      </w:r>
    </w:p>
    <w:p w:rsidR="00D85A92" w:rsidRPr="00A178FB" w:rsidRDefault="005855A3" w:rsidP="00D85A92">
      <w:pPr>
        <w:ind w:firstLine="210"/>
        <w:rPr>
          <w:rFonts w:asciiTheme="minorEastAsia" w:hAnsiTheme="minorEastAsia"/>
          <w:szCs w:val="21"/>
        </w:rPr>
      </w:pPr>
      <w:r w:rsidRPr="00A178FB">
        <w:rPr>
          <w:rFonts w:asciiTheme="minorEastAsia" w:hAnsiTheme="minorEastAsia"/>
          <w:szCs w:val="21"/>
        </w:rPr>
        <w:t>ただし</w:t>
      </w:r>
      <w:r w:rsidR="00D85A92" w:rsidRPr="00A178FB">
        <w:rPr>
          <w:rFonts w:asciiTheme="minorEastAsia" w:hAnsiTheme="minorEastAsia"/>
          <w:szCs w:val="21"/>
        </w:rPr>
        <w:t>、</w:t>
      </w:r>
      <w:r w:rsidR="00D85A92" w:rsidRPr="00A178FB">
        <w:rPr>
          <w:rFonts w:asciiTheme="minorEastAsia" w:hAnsiTheme="minorEastAsia" w:hint="eastAsia"/>
          <w:szCs w:val="21"/>
        </w:rPr>
        <w:t>４年縛りを行っているのが、</w:t>
      </w:r>
      <w:r w:rsidR="00D85A92" w:rsidRPr="00A178FB">
        <w:rPr>
          <w:rFonts w:asciiTheme="minorEastAsia" w:hAnsiTheme="minorEastAsia"/>
          <w:szCs w:val="21"/>
        </w:rPr>
        <w:t>MNO3社ではなく、2社であることは、競争減殺を否定する方向に働くであろう。</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第二に、</w:t>
      </w:r>
      <w:r w:rsidRPr="00A178FB">
        <w:rPr>
          <w:rFonts w:asciiTheme="minorEastAsia" w:hAnsiTheme="minorEastAsia" w:hint="eastAsia"/>
          <w:szCs w:val="21"/>
        </w:rPr>
        <w:t>平成30年調査では、</w:t>
      </w:r>
      <w:r w:rsidRPr="00A178FB">
        <w:rPr>
          <w:rFonts w:asciiTheme="minorEastAsia" w:hAnsiTheme="minorEastAsia"/>
          <w:szCs w:val="21"/>
        </w:rPr>
        <w:t>不当な拘束条件付取引ではなく、取引妨害（一般指定14項）が挙げられているが、この2つの行為類型で、公正競争阻害性の判断に差異がでるか否かも重要な論点になるかもしれない（私見では消極的であるが）。</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第三に、</w:t>
      </w:r>
      <w:r w:rsidRPr="00A178FB">
        <w:rPr>
          <w:rFonts w:asciiTheme="minorEastAsia" w:hAnsiTheme="minorEastAsia" w:hint="eastAsia"/>
          <w:szCs w:val="21"/>
        </w:rPr>
        <w:t>平成30</w:t>
      </w:r>
      <w:r w:rsidR="005855A3" w:rsidRPr="00A178FB">
        <w:rPr>
          <w:rFonts w:asciiTheme="minorEastAsia" w:hAnsiTheme="minorEastAsia" w:hint="eastAsia"/>
          <w:szCs w:val="21"/>
        </w:rPr>
        <w:t>年調査</w:t>
      </w:r>
      <w:r w:rsidRPr="00A178FB">
        <w:rPr>
          <w:rFonts w:asciiTheme="minorEastAsia" w:hAnsiTheme="minorEastAsia" w:hint="eastAsia"/>
          <w:szCs w:val="21"/>
        </w:rPr>
        <w:t>は、</w:t>
      </w:r>
      <w:r w:rsidR="005855A3" w:rsidRPr="00A178FB">
        <w:rPr>
          <w:rFonts w:asciiTheme="minorEastAsia" w:hAnsiTheme="minorEastAsia" w:hint="eastAsia"/>
          <w:szCs w:val="21"/>
        </w:rPr>
        <w:t>諸行為の累積的効果につき</w:t>
      </w:r>
      <w:r w:rsidRPr="00A178FB">
        <w:rPr>
          <w:rFonts w:asciiTheme="minorEastAsia" w:hAnsiTheme="minorEastAsia" w:hint="eastAsia"/>
          <w:szCs w:val="21"/>
        </w:rPr>
        <w:t>次のように述べる（6（6））。</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利用者のスイッチングコストを高める行為（ＳＩＭロック，２年縛り，４年縛り及びその他解約の際の費用を高める行為）等は，それぞれ単体の行為でも独占禁止法上問題となり得るが，このような行為が組み合わされる場合には，それぞれの行為に基づき発生する競争者排除効果が累積的に増幅され，独占禁止法上問題となるおそれが一層高まる（私的独占，取引妨害等）。」</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この観点からは、</w:t>
      </w:r>
      <w:r w:rsidRPr="00A178FB">
        <w:rPr>
          <w:rFonts w:asciiTheme="minorEastAsia" w:hAnsiTheme="minorEastAsia" w:hint="eastAsia"/>
          <w:szCs w:val="21"/>
        </w:rPr>
        <w:t>競争を減殺するおそれを認める方向に向かうのであろう。</w:t>
      </w:r>
    </w:p>
    <w:p w:rsidR="00D85A92" w:rsidRPr="00A178FB" w:rsidRDefault="00D85A92" w:rsidP="00D85A92">
      <w:pPr>
        <w:ind w:firstLine="210"/>
        <w:rPr>
          <w:rFonts w:asciiTheme="minorEastAsia" w:hAnsiTheme="minorEastAsia"/>
          <w:szCs w:val="21"/>
        </w:rPr>
      </w:pPr>
    </w:p>
    <w:p w:rsidR="00D85A92" w:rsidRPr="00A178FB" w:rsidRDefault="00D85A92" w:rsidP="00D85A92">
      <w:pPr>
        <w:pStyle w:val="1"/>
        <w:ind w:firstLineChars="0" w:firstLine="0"/>
        <w:rPr>
          <w:rFonts w:asciiTheme="minorEastAsia" w:eastAsiaTheme="minorEastAsia" w:hAnsiTheme="minorEastAsia"/>
          <w:b/>
          <w:sz w:val="21"/>
          <w:szCs w:val="21"/>
        </w:rPr>
      </w:pPr>
      <w:r w:rsidRPr="00A178FB">
        <w:rPr>
          <w:rFonts w:asciiTheme="minorEastAsia" w:eastAsiaTheme="minorEastAsia" w:hAnsiTheme="minorEastAsia"/>
          <w:b/>
          <w:sz w:val="21"/>
          <w:szCs w:val="21"/>
        </w:rPr>
        <w:t>4．セット割</w:t>
      </w:r>
      <w:r w:rsidRPr="00A178FB">
        <w:rPr>
          <w:rFonts w:asciiTheme="minorEastAsia" w:eastAsiaTheme="minorEastAsia" w:hAnsiTheme="minorEastAsia" w:hint="eastAsia"/>
          <w:b/>
          <w:sz w:val="21"/>
          <w:szCs w:val="21"/>
        </w:rPr>
        <w:t>と</w:t>
      </w:r>
      <w:r w:rsidRPr="00A178FB">
        <w:rPr>
          <w:rFonts w:asciiTheme="minorEastAsia" w:eastAsiaTheme="minorEastAsia" w:hAnsiTheme="minorEastAsia"/>
          <w:b/>
          <w:sz w:val="21"/>
          <w:szCs w:val="21"/>
        </w:rPr>
        <w:t>消費者の</w:t>
      </w:r>
      <w:r w:rsidRPr="00A178FB">
        <w:rPr>
          <w:rFonts w:asciiTheme="minorEastAsia" w:eastAsiaTheme="minorEastAsia" w:hAnsiTheme="minorEastAsia" w:hint="eastAsia"/>
          <w:b/>
          <w:sz w:val="21"/>
          <w:szCs w:val="21"/>
        </w:rPr>
        <w:t>誤認</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本調査において行われた</w:t>
      </w:r>
      <w:r w:rsidRPr="00A178FB">
        <w:rPr>
          <w:rFonts w:asciiTheme="minorEastAsia" w:hAnsiTheme="minorEastAsia" w:hint="eastAsia"/>
          <w:szCs w:val="21"/>
        </w:rPr>
        <w:t>消費者アンケートについて</w:t>
      </w:r>
      <w:r w:rsidRPr="00A178FB">
        <w:rPr>
          <w:rFonts w:asciiTheme="minorEastAsia" w:hAnsiTheme="minorEastAsia"/>
          <w:szCs w:val="21"/>
        </w:rPr>
        <w:t>、1点だけ特筆すべきと思われることとして、</w:t>
      </w:r>
      <w:r w:rsidRPr="00A178FB">
        <w:rPr>
          <w:rFonts w:asciiTheme="minorEastAsia" w:hAnsiTheme="minorEastAsia" w:hint="eastAsia"/>
          <w:szCs w:val="21"/>
        </w:rPr>
        <w:t>アンケートの質問のなかに、「</w:t>
      </w:r>
      <w:r w:rsidRPr="00A178FB">
        <w:rPr>
          <w:rFonts w:asciiTheme="minorEastAsia" w:hAnsiTheme="minorEastAsia" w:hint="eastAsia"/>
          <w:bCs/>
          <w:szCs w:val="21"/>
        </w:rPr>
        <w:t>iPhone8（64GB）を使用する場合の２年間の支払総額の比較」、など、具体的な比較例を出して答えてもらうという箇所がある。セット割については、主に総務省において長く議論されてきたが、この種の比較を明確に示し、</w:t>
      </w:r>
      <w:r w:rsidRPr="00A178FB">
        <w:rPr>
          <w:rFonts w:asciiTheme="minorEastAsia" w:hAnsiTheme="minorEastAsia" w:hint="eastAsia"/>
          <w:szCs w:val="21"/>
        </w:rPr>
        <w:t>アンケートで質問したことはこれまでなかったと思われる。</w:t>
      </w:r>
    </w:p>
    <w:p w:rsidR="005855A3"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本調査では、具体的</w:t>
      </w:r>
      <w:r w:rsidRPr="00A178FB">
        <w:rPr>
          <w:rFonts w:asciiTheme="minorEastAsia" w:hAnsiTheme="minorEastAsia"/>
          <w:szCs w:val="21"/>
        </w:rPr>
        <w:t>な提案として、「ＭＮＯ各社は少なくとも期間拘束契約をする場合には，当該期間において利用者が支払う通信役務と端末代金の費用総額の目安を消費者に示すことが望ましい。また，契約の更新時においても同様に，更新後の拘束期間中において利用者が支払う通信役務と端末代金の費用総額の目安を消費者に示すことが望ましい」</w:t>
      </w:r>
      <w:r w:rsidRPr="00A178FB">
        <w:rPr>
          <w:rFonts w:asciiTheme="minorEastAsia" w:hAnsiTheme="minorEastAsia" w:hint="eastAsia"/>
          <w:szCs w:val="21"/>
        </w:rPr>
        <w:t>、と</w:t>
      </w:r>
      <w:r w:rsidRPr="00A178FB">
        <w:rPr>
          <w:rFonts w:asciiTheme="minorEastAsia" w:hAnsiTheme="minorEastAsia"/>
          <w:szCs w:val="21"/>
        </w:rPr>
        <w:t>指摘されている。</w:t>
      </w:r>
    </w:p>
    <w:p w:rsidR="00D85A92" w:rsidRPr="00A178FB" w:rsidRDefault="00D85A92" w:rsidP="00D85A92">
      <w:pPr>
        <w:ind w:firstLine="210"/>
        <w:rPr>
          <w:rFonts w:asciiTheme="minorEastAsia" w:hAnsiTheme="minorEastAsia"/>
          <w:bCs/>
          <w:szCs w:val="21"/>
        </w:rPr>
      </w:pPr>
      <w:r w:rsidRPr="00A178FB">
        <w:rPr>
          <w:rFonts w:asciiTheme="minorEastAsia" w:hAnsiTheme="minorEastAsia"/>
          <w:szCs w:val="21"/>
        </w:rPr>
        <w:t>ぎまん的顧客誘引（一般指定8項）および景表法における有利誤認に関する法規制（5条2号等）からみて、妥当な考え方である。</w:t>
      </w:r>
    </w:p>
    <w:p w:rsidR="00D85A92" w:rsidRPr="00A178FB" w:rsidRDefault="00D85A92" w:rsidP="00D85A92">
      <w:pPr>
        <w:ind w:firstLine="210"/>
        <w:rPr>
          <w:rFonts w:asciiTheme="minorEastAsia" w:hAnsiTheme="minorEastAsia"/>
          <w:szCs w:val="21"/>
        </w:rPr>
      </w:pPr>
    </w:p>
    <w:p w:rsidR="00D85A92" w:rsidRPr="00A178FB" w:rsidRDefault="00D85A92" w:rsidP="00D85A92">
      <w:pPr>
        <w:pStyle w:val="1"/>
        <w:ind w:firstLineChars="0" w:firstLine="0"/>
        <w:rPr>
          <w:rFonts w:asciiTheme="minorEastAsia" w:eastAsiaTheme="minorEastAsia" w:hAnsiTheme="minorEastAsia"/>
          <w:b/>
          <w:sz w:val="21"/>
          <w:szCs w:val="21"/>
        </w:rPr>
      </w:pPr>
      <w:r w:rsidRPr="00A178FB">
        <w:rPr>
          <w:rFonts w:asciiTheme="minorEastAsia" w:eastAsiaTheme="minorEastAsia" w:hAnsiTheme="minorEastAsia"/>
          <w:b/>
          <w:sz w:val="21"/>
          <w:szCs w:val="21"/>
        </w:rPr>
        <w:t>5．</w:t>
      </w:r>
      <w:r w:rsidRPr="00A178FB">
        <w:rPr>
          <w:rFonts w:asciiTheme="minorEastAsia" w:eastAsiaTheme="minorEastAsia" w:hAnsiTheme="minorEastAsia" w:hint="eastAsia"/>
          <w:b/>
          <w:sz w:val="21"/>
          <w:szCs w:val="21"/>
        </w:rPr>
        <w:t>セット割りと「抱き合わせ販売」</w:t>
      </w:r>
    </w:p>
    <w:p w:rsidR="00FC5EEA" w:rsidRPr="00A178FB" w:rsidRDefault="00FC5EEA" w:rsidP="00FC5EEA">
      <w:pPr>
        <w:ind w:firstLine="211"/>
        <w:rPr>
          <w:rFonts w:asciiTheme="minorEastAsia" w:hAnsiTheme="minorEastAsia"/>
          <w:b/>
          <w:szCs w:val="21"/>
        </w:rPr>
      </w:pPr>
    </w:p>
    <w:p w:rsidR="00FC5EEA" w:rsidRPr="00A178FB" w:rsidRDefault="00FC5EEA" w:rsidP="00FC5EEA">
      <w:pPr>
        <w:pStyle w:val="2"/>
        <w:ind w:firstLineChars="0" w:firstLine="0"/>
        <w:rPr>
          <w:rFonts w:asciiTheme="minorEastAsia" w:eastAsiaTheme="minorEastAsia" w:hAnsiTheme="minorEastAsia"/>
          <w:b/>
          <w:szCs w:val="21"/>
        </w:rPr>
      </w:pPr>
      <w:r w:rsidRPr="00A178FB">
        <w:rPr>
          <w:rFonts w:asciiTheme="minorEastAsia" w:eastAsiaTheme="minorEastAsia" w:hAnsiTheme="minorEastAsia"/>
          <w:b/>
          <w:szCs w:val="21"/>
        </w:rPr>
        <w:t>（1）「抱き合わせ」</w:t>
      </w:r>
    </w:p>
    <w:p w:rsidR="00D85A92" w:rsidRPr="00A178FB" w:rsidRDefault="00D85A92" w:rsidP="00FC5EEA">
      <w:pPr>
        <w:ind w:firstLine="210"/>
        <w:rPr>
          <w:rFonts w:asciiTheme="minorEastAsia" w:hAnsiTheme="minorEastAsia"/>
          <w:szCs w:val="21"/>
        </w:rPr>
      </w:pPr>
      <w:r w:rsidRPr="00A178FB">
        <w:rPr>
          <w:rFonts w:asciiTheme="minorEastAsia" w:hAnsiTheme="minorEastAsia" w:hint="eastAsia"/>
          <w:szCs w:val="21"/>
        </w:rPr>
        <w:t>私は、2年前の論文で、「3社の端末セット割りには強制の契機がないので『抱き合わせ販売』には当たらないから、差別対価か取引妨害のどちらかであろう」、と述べた</w:t>
      </w:r>
      <w:r w:rsidR="005855A3" w:rsidRPr="00A178FB">
        <w:rPr>
          <w:rStyle w:val="a5"/>
          <w:rFonts w:asciiTheme="minorEastAsia" w:hAnsiTheme="minorEastAsia"/>
          <w:szCs w:val="21"/>
        </w:rPr>
        <w:footnoteReference w:id="2"/>
      </w:r>
      <w:r w:rsidRPr="00A178FB">
        <w:rPr>
          <w:rFonts w:asciiTheme="minorEastAsia" w:hAnsiTheme="minorEastAsia" w:hint="eastAsia"/>
          <w:szCs w:val="21"/>
        </w:rPr>
        <w:t>。</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これに対し、意見交換会のメンバー諸氏</w:t>
      </w:r>
      <w:r w:rsidRPr="00A178FB">
        <w:rPr>
          <w:rFonts w:asciiTheme="minorEastAsia" w:hAnsiTheme="minorEastAsia" w:hint="eastAsia"/>
          <w:szCs w:val="21"/>
        </w:rPr>
        <w:t>等</w:t>
      </w:r>
      <w:r w:rsidRPr="00A178FB">
        <w:rPr>
          <w:rFonts w:asciiTheme="minorEastAsia" w:hAnsiTheme="minorEastAsia"/>
          <w:szCs w:val="21"/>
        </w:rPr>
        <w:t>との議論において、</w:t>
      </w:r>
      <w:r w:rsidRPr="00A178FB">
        <w:rPr>
          <w:rFonts w:asciiTheme="minorEastAsia" w:hAnsiTheme="minorEastAsia" w:hint="eastAsia"/>
          <w:szCs w:val="21"/>
        </w:rPr>
        <w:t>「抱き合わせ販売」に当たるか否かを議論する余地があるとの意見に接した。</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この意見は、概要次のようになる。</w:t>
      </w:r>
    </w:p>
    <w:p w:rsidR="00D85A92" w:rsidRPr="00A178FB" w:rsidRDefault="00D85A92" w:rsidP="00D85A92">
      <w:pPr>
        <w:shd w:val="clear" w:color="auto" w:fill="FFFFFF"/>
        <w:ind w:firstLine="210"/>
        <w:rPr>
          <w:rFonts w:asciiTheme="minorEastAsia" w:hAnsiTheme="minorEastAsia"/>
          <w:szCs w:val="21"/>
        </w:rPr>
      </w:pPr>
      <w:r w:rsidRPr="00A178FB">
        <w:rPr>
          <w:rFonts w:asciiTheme="minorEastAsia" w:hAnsiTheme="minorEastAsia" w:hint="eastAsia"/>
          <w:szCs w:val="21"/>
        </w:rPr>
        <w:lastRenderedPageBreak/>
        <w:t>（a）複数の寡占事業者が、同調的にバンドル・ディスカウント（BD）を行っている。</w:t>
      </w:r>
    </w:p>
    <w:p w:rsidR="00D85A92" w:rsidRPr="00A178FB" w:rsidRDefault="00D85A92" w:rsidP="00D85A92">
      <w:pPr>
        <w:shd w:val="clear" w:color="auto" w:fill="FFFFFF"/>
        <w:ind w:firstLine="210"/>
        <w:rPr>
          <w:rFonts w:asciiTheme="minorEastAsia" w:hAnsiTheme="minorEastAsia"/>
          <w:szCs w:val="21"/>
        </w:rPr>
      </w:pPr>
      <w:r w:rsidRPr="00A178FB">
        <w:rPr>
          <w:rFonts w:asciiTheme="minorEastAsia" w:hAnsiTheme="minorEastAsia" w:hint="eastAsia"/>
          <w:szCs w:val="21"/>
        </w:rPr>
        <w:t>（ｂ）梃子のもとになる製品の入手が必要な需要者の多くがこれを受け入れざるを得ない状況にある＝端末が梃子となり得ている。</w:t>
      </w:r>
    </w:p>
    <w:p w:rsidR="00D85A92" w:rsidRPr="00A178FB" w:rsidRDefault="00D85A92" w:rsidP="00D85A92">
      <w:pPr>
        <w:shd w:val="clear" w:color="auto" w:fill="FFFFFF"/>
        <w:ind w:firstLine="210"/>
        <w:rPr>
          <w:rFonts w:asciiTheme="minorEastAsia" w:hAnsiTheme="minorEastAsia"/>
          <w:szCs w:val="21"/>
        </w:rPr>
      </w:pPr>
      <w:r w:rsidRPr="00A178FB">
        <w:rPr>
          <w:rFonts w:asciiTheme="minorEastAsia" w:hAnsiTheme="minorEastAsia" w:hint="eastAsia"/>
          <w:szCs w:val="21"/>
        </w:rPr>
        <w:t>（ｃ）実質的に抱き合わせと判断できる（割引総額帰属テストの利用）。</w:t>
      </w:r>
    </w:p>
    <w:p w:rsidR="00D85A92" w:rsidRPr="00A178FB" w:rsidRDefault="00D85A92" w:rsidP="00D85A92">
      <w:pPr>
        <w:shd w:val="clear" w:color="auto" w:fill="FFFFFF"/>
        <w:ind w:firstLine="210"/>
        <w:rPr>
          <w:rFonts w:asciiTheme="minorEastAsia" w:hAnsiTheme="minorEastAsia"/>
          <w:szCs w:val="21"/>
        </w:rPr>
      </w:pPr>
      <w:r w:rsidRPr="00A178FB">
        <w:rPr>
          <w:rFonts w:asciiTheme="minorEastAsia" w:hAnsiTheme="minorEastAsia" w:hint="eastAsia"/>
          <w:szCs w:val="21"/>
        </w:rPr>
        <w:t xml:space="preserve">　これら3つの条件を満たせば、抱き合わせ等の評価を行うことが一応可能となる。</w:t>
      </w:r>
    </w:p>
    <w:p w:rsidR="00D85A92" w:rsidRPr="00A178FB" w:rsidRDefault="00D85A92" w:rsidP="00D85A92">
      <w:pPr>
        <w:ind w:firstLine="210"/>
        <w:rPr>
          <w:rFonts w:asciiTheme="minorEastAsia" w:hAnsiTheme="minorEastAsia"/>
          <w:szCs w:val="21"/>
        </w:rPr>
      </w:pPr>
      <w:r w:rsidRPr="00A178FB">
        <w:rPr>
          <w:rFonts w:asciiTheme="minorEastAsia" w:hAnsiTheme="minorEastAsia" w:hint="eastAsia"/>
          <w:szCs w:val="21"/>
        </w:rPr>
        <w:t>上の意見は、2016年のBD報告書の立場と同じである。</w:t>
      </w:r>
    </w:p>
    <w:p w:rsidR="00D85A92" w:rsidRPr="00A178FB" w:rsidRDefault="00D85A92" w:rsidP="00D85A92">
      <w:pPr>
        <w:ind w:firstLine="210"/>
        <w:rPr>
          <w:rFonts w:asciiTheme="minorEastAsia" w:hAnsiTheme="minorEastAsia"/>
          <w:szCs w:val="21"/>
        </w:rPr>
      </w:pPr>
    </w:p>
    <w:p w:rsidR="00D85A92" w:rsidRPr="00A178FB" w:rsidRDefault="00D85A92" w:rsidP="00D85A92">
      <w:pPr>
        <w:ind w:firstLine="210"/>
        <w:rPr>
          <w:rFonts w:asciiTheme="minorEastAsia" w:hAnsiTheme="minorEastAsia" w:cs="ＭＳ明朝"/>
          <w:szCs w:val="21"/>
        </w:rPr>
      </w:pPr>
      <w:r w:rsidRPr="00A178FB">
        <w:rPr>
          <w:rFonts w:asciiTheme="minorEastAsia" w:hAnsiTheme="minorEastAsia"/>
          <w:szCs w:val="21"/>
        </w:rPr>
        <w:t>これは、排除型私的独占ガイドライン（第2の4）の、「抱き合わせ」を念頭に置いた議論である。この立場は、「抱き合わせ」を従来より実質的に拡張したものであり、販売の実態を踏まえて、別々に購入でき</w:t>
      </w:r>
      <w:r w:rsidRPr="00A178FB">
        <w:rPr>
          <w:rFonts w:asciiTheme="minorEastAsia" w:hAnsiTheme="minorEastAsia" w:hint="eastAsia"/>
          <w:szCs w:val="21"/>
        </w:rPr>
        <w:t>る</w:t>
      </w:r>
      <w:r w:rsidRPr="00A178FB">
        <w:rPr>
          <w:rFonts w:asciiTheme="minorEastAsia" w:hAnsiTheme="minorEastAsia" w:cs="ＭＳ明朝"/>
          <w:szCs w:val="21"/>
        </w:rPr>
        <w:t>mixed bundling</w:t>
      </w:r>
      <w:r w:rsidRPr="00A178FB">
        <w:rPr>
          <w:rFonts w:asciiTheme="minorEastAsia" w:hAnsiTheme="minorEastAsia" w:cs="ＭＳ明朝" w:hint="eastAsia"/>
          <w:szCs w:val="21"/>
        </w:rPr>
        <w:t>であっても</w:t>
      </w:r>
      <w:r w:rsidRPr="00A178FB">
        <w:rPr>
          <w:rFonts w:asciiTheme="minorEastAsia" w:hAnsiTheme="minorEastAsia"/>
          <w:szCs w:val="21"/>
        </w:rPr>
        <w:t xml:space="preserve">、「セット割り」が強力な誘引効果をもつ場合には、実質的にpure </w:t>
      </w:r>
      <w:r w:rsidRPr="00A178FB">
        <w:rPr>
          <w:rFonts w:asciiTheme="minorEastAsia" w:hAnsiTheme="minorEastAsia" w:cs="ＭＳ明朝"/>
          <w:szCs w:val="21"/>
        </w:rPr>
        <w:t>bundlingと</w:t>
      </w:r>
      <w:r w:rsidRPr="00A178FB">
        <w:rPr>
          <w:rFonts w:asciiTheme="minorEastAsia" w:hAnsiTheme="minorEastAsia" w:cs="ＭＳ明朝" w:hint="eastAsia"/>
          <w:szCs w:val="21"/>
        </w:rPr>
        <w:t>同様に機能すると判断</w:t>
      </w:r>
      <w:r w:rsidRPr="00A178FB">
        <w:rPr>
          <w:rFonts w:asciiTheme="minorEastAsia" w:hAnsiTheme="minorEastAsia" w:cs="ＭＳ明朝"/>
          <w:szCs w:val="21"/>
        </w:rPr>
        <w:t>すべきだ、と理解される</w:t>
      </w:r>
      <w:r w:rsidR="00F70C11" w:rsidRPr="00A178FB">
        <w:rPr>
          <w:rStyle w:val="a5"/>
          <w:rFonts w:asciiTheme="minorEastAsia" w:hAnsiTheme="minorEastAsia" w:cs="ＭＳ明朝"/>
          <w:szCs w:val="21"/>
        </w:rPr>
        <w:footnoteReference w:id="3"/>
      </w:r>
      <w:r w:rsidRPr="00A178FB">
        <w:rPr>
          <w:rFonts w:asciiTheme="minorEastAsia" w:hAnsiTheme="minorEastAsia" w:cs="ＭＳ明朝"/>
          <w:szCs w:val="21"/>
        </w:rPr>
        <w:t>。</w:t>
      </w:r>
    </w:p>
    <w:p w:rsidR="00D85A92" w:rsidRPr="00A178FB" w:rsidRDefault="00D85A92" w:rsidP="00D85A92">
      <w:pPr>
        <w:ind w:firstLine="210"/>
        <w:rPr>
          <w:rFonts w:asciiTheme="minorEastAsia" w:hAnsiTheme="minorEastAsia"/>
          <w:szCs w:val="21"/>
        </w:rPr>
      </w:pPr>
      <w:r w:rsidRPr="00A178FB">
        <w:rPr>
          <w:rFonts w:asciiTheme="minorEastAsia" w:hAnsiTheme="minorEastAsia"/>
          <w:szCs w:val="21"/>
        </w:rPr>
        <w:t>これを前提にすれば、</w:t>
      </w:r>
      <w:r w:rsidRPr="00A178FB">
        <w:rPr>
          <w:rFonts w:asciiTheme="minorEastAsia" w:hAnsiTheme="minorEastAsia" w:hint="eastAsia"/>
          <w:szCs w:val="21"/>
        </w:rPr>
        <w:t>3社の端末セット割りは、</w:t>
      </w:r>
      <w:r w:rsidRPr="00A178FB">
        <w:rPr>
          <w:rFonts w:asciiTheme="minorEastAsia" w:hAnsiTheme="minorEastAsia"/>
          <w:szCs w:val="21"/>
        </w:rPr>
        <w:t>販売の実態、</w:t>
      </w:r>
      <w:r w:rsidRPr="00A178FB">
        <w:rPr>
          <w:rFonts w:asciiTheme="minorEastAsia" w:hAnsiTheme="minorEastAsia" w:hint="eastAsia"/>
          <w:szCs w:val="21"/>
        </w:rPr>
        <w:t>行為者の地位，市場構造等のいかんによっては、抱合せ販売（一般指定10項）または「排除」による私的独占（3条）に該当する、という解釈論が成立すると考えられる。</w:t>
      </w:r>
    </w:p>
    <w:p w:rsidR="00FC5EEA" w:rsidRPr="00A178FB" w:rsidRDefault="00FC5EEA" w:rsidP="00D85A92">
      <w:pPr>
        <w:ind w:firstLine="210"/>
        <w:rPr>
          <w:rFonts w:asciiTheme="minorEastAsia" w:hAnsiTheme="minorEastAsia"/>
          <w:szCs w:val="21"/>
        </w:rPr>
      </w:pPr>
    </w:p>
    <w:p w:rsidR="00FC5EEA" w:rsidRPr="00A178FB" w:rsidRDefault="00FC5EEA" w:rsidP="00FC5EEA">
      <w:pPr>
        <w:pStyle w:val="2"/>
        <w:ind w:firstLineChars="0" w:firstLine="0"/>
        <w:rPr>
          <w:rFonts w:asciiTheme="minorEastAsia" w:eastAsiaTheme="minorEastAsia" w:hAnsiTheme="minorEastAsia"/>
          <w:b/>
          <w:szCs w:val="21"/>
        </w:rPr>
      </w:pPr>
      <w:r w:rsidRPr="00A178FB">
        <w:rPr>
          <w:rFonts w:asciiTheme="minorEastAsia" w:eastAsiaTheme="minorEastAsia" w:hAnsiTheme="minorEastAsia"/>
          <w:b/>
          <w:szCs w:val="21"/>
        </w:rPr>
        <w:t>（2）</w:t>
      </w:r>
      <w:r w:rsidRPr="00A178FB">
        <w:rPr>
          <w:rFonts w:asciiTheme="minorEastAsia" w:eastAsiaTheme="minorEastAsia" w:hAnsiTheme="minorEastAsia" w:hint="eastAsia"/>
          <w:b/>
          <w:szCs w:val="21"/>
        </w:rPr>
        <w:t>割引総額帰属テスト</w:t>
      </w:r>
    </w:p>
    <w:p w:rsidR="00FC5EEA" w:rsidRPr="00A178FB" w:rsidRDefault="0048475D" w:rsidP="0048475D">
      <w:pPr>
        <w:ind w:firstLineChars="0" w:firstLine="0"/>
        <w:rPr>
          <w:rFonts w:asciiTheme="minorEastAsia" w:hAnsiTheme="minorEastAsia"/>
          <w:szCs w:val="21"/>
        </w:rPr>
      </w:pPr>
      <w:r w:rsidRPr="00A178FB">
        <w:rPr>
          <w:rFonts w:asciiTheme="minorEastAsia" w:hAnsiTheme="minorEastAsia"/>
          <w:szCs w:val="21"/>
        </w:rPr>
        <w:t>（ⅰ）</w:t>
      </w:r>
      <w:r w:rsidR="00FC5EEA" w:rsidRPr="00A178FB">
        <w:rPr>
          <w:rFonts w:asciiTheme="minorEastAsia" w:hAnsiTheme="minorEastAsia"/>
          <w:szCs w:val="21"/>
        </w:rPr>
        <w:t>公取委は、平成28年調査・平成30年調査のいずれにおいても、端末セット割について</w:t>
      </w:r>
      <w:r w:rsidR="00FC5EEA" w:rsidRPr="00A178FB">
        <w:rPr>
          <w:rFonts w:asciiTheme="minorEastAsia" w:hAnsiTheme="minorEastAsia" w:hint="eastAsia"/>
          <w:szCs w:val="21"/>
        </w:rPr>
        <w:t>割引総額帰属テストを実際には行っていない。</w:t>
      </w:r>
    </w:p>
    <w:p w:rsidR="00735576" w:rsidRPr="00A178FB" w:rsidRDefault="003739FA" w:rsidP="00162DCD">
      <w:pPr>
        <w:ind w:firstLine="210"/>
        <w:rPr>
          <w:rFonts w:asciiTheme="minorEastAsia" w:hAnsiTheme="minorEastAsia"/>
          <w:szCs w:val="21"/>
        </w:rPr>
      </w:pPr>
      <w:r w:rsidRPr="00A178FB">
        <w:rPr>
          <w:rFonts w:asciiTheme="minorEastAsia" w:hAnsiTheme="minorEastAsia" w:hint="eastAsia"/>
          <w:szCs w:val="21"/>
        </w:rPr>
        <w:t>割引総額帰属テスト</w:t>
      </w:r>
      <w:r w:rsidR="00D03996">
        <w:rPr>
          <w:rFonts w:asciiTheme="minorEastAsia" w:hAnsiTheme="minorEastAsia" w:hint="eastAsia"/>
          <w:szCs w:val="21"/>
        </w:rPr>
        <w:t>で</w:t>
      </w:r>
      <w:r w:rsidR="00162DCD" w:rsidRPr="00A178FB">
        <w:rPr>
          <w:rFonts w:asciiTheme="minorEastAsia" w:hAnsiTheme="minorEastAsia" w:hint="eastAsia"/>
          <w:szCs w:val="21"/>
        </w:rPr>
        <w:t>は、</w:t>
      </w:r>
      <w:r w:rsidRPr="00A178FB">
        <w:rPr>
          <w:rFonts w:asciiTheme="minorEastAsia" w:hAnsiTheme="minorEastAsia"/>
          <w:szCs w:val="21"/>
        </w:rPr>
        <w:t>「主たる商品」αについて市場支配力を有する事業者Aが、他の商品（「従たる商品」β）をAから併せ購入した場合に割引がなされ、</w:t>
      </w:r>
      <w:r w:rsidRPr="00A178FB">
        <w:rPr>
          <w:rFonts w:asciiTheme="minorEastAsia" w:hAnsiTheme="minorEastAsia" w:hint="eastAsia"/>
          <w:szCs w:val="21"/>
        </w:rPr>
        <w:t>Aの競争者は</w:t>
      </w:r>
      <w:r w:rsidRPr="00A178FB">
        <w:rPr>
          <w:rFonts w:asciiTheme="minorEastAsia" w:hAnsiTheme="minorEastAsia"/>
          <w:szCs w:val="21"/>
        </w:rPr>
        <w:t>β商品</w:t>
      </w:r>
      <w:r w:rsidR="00436442" w:rsidRPr="00A178FB">
        <w:rPr>
          <w:rFonts w:asciiTheme="minorEastAsia" w:hAnsiTheme="minorEastAsia"/>
          <w:szCs w:val="21"/>
        </w:rPr>
        <w:t>のみを提供する、</w:t>
      </w:r>
      <w:r w:rsidR="00162DCD" w:rsidRPr="00A178FB">
        <w:rPr>
          <w:rFonts w:asciiTheme="minorEastAsia" w:hAnsiTheme="minorEastAsia"/>
          <w:szCs w:val="21"/>
        </w:rPr>
        <w:t>という状況</w:t>
      </w:r>
      <w:r w:rsidR="00735576" w:rsidRPr="00A178FB">
        <w:rPr>
          <w:rFonts w:asciiTheme="minorEastAsia" w:hAnsiTheme="minorEastAsia"/>
          <w:szCs w:val="21"/>
        </w:rPr>
        <w:t>を想定する。</w:t>
      </w:r>
    </w:p>
    <w:p w:rsidR="00735576" w:rsidRPr="00A178FB" w:rsidRDefault="00735576" w:rsidP="00162DCD">
      <w:pPr>
        <w:ind w:firstLine="210"/>
        <w:rPr>
          <w:rFonts w:asciiTheme="minorEastAsia" w:hAnsiTheme="minorEastAsia"/>
          <w:szCs w:val="21"/>
        </w:rPr>
      </w:pPr>
      <w:r w:rsidRPr="00A178FB">
        <w:rPr>
          <w:rFonts w:asciiTheme="minorEastAsia" w:hAnsiTheme="minorEastAsia"/>
          <w:szCs w:val="21"/>
        </w:rPr>
        <w:t>この場合</w:t>
      </w:r>
      <w:r w:rsidR="00162DCD" w:rsidRPr="00A178FB">
        <w:rPr>
          <w:rFonts w:asciiTheme="minorEastAsia" w:hAnsiTheme="minorEastAsia"/>
          <w:szCs w:val="21"/>
        </w:rPr>
        <w:t>、</w:t>
      </w:r>
      <w:r w:rsidR="00162DCD" w:rsidRPr="00A178FB">
        <w:rPr>
          <w:rFonts w:asciiTheme="minorEastAsia" w:hAnsiTheme="minorEastAsia" w:hint="eastAsia"/>
          <w:szCs w:val="21"/>
        </w:rPr>
        <w:t>「Ａはα市場におけるシェア等を背景に，一定の市場支配力を保持しており，α商品の販売を通じて競争水準を上回る利潤を得ることが可能」</w:t>
      </w:r>
      <w:r w:rsidRPr="00A178FB">
        <w:rPr>
          <w:rFonts w:asciiTheme="minorEastAsia" w:hAnsiTheme="minorEastAsia" w:hint="eastAsia"/>
          <w:szCs w:val="21"/>
        </w:rPr>
        <w:t>となる</w:t>
      </w:r>
      <w:r w:rsidR="00A6390E" w:rsidRPr="00A178FB">
        <w:rPr>
          <w:rStyle w:val="a5"/>
          <w:rFonts w:asciiTheme="minorEastAsia" w:hAnsiTheme="minorEastAsia"/>
          <w:szCs w:val="21"/>
        </w:rPr>
        <w:footnoteReference w:id="4"/>
      </w:r>
      <w:r w:rsidRPr="00A178FB">
        <w:rPr>
          <w:rFonts w:asciiTheme="minorEastAsia" w:hAnsiTheme="minorEastAsia" w:hint="eastAsia"/>
          <w:szCs w:val="21"/>
        </w:rPr>
        <w:t>。</w:t>
      </w:r>
    </w:p>
    <w:p w:rsidR="00735576" w:rsidRPr="00A178FB" w:rsidRDefault="00735576" w:rsidP="00735576">
      <w:pPr>
        <w:ind w:firstLine="210"/>
        <w:rPr>
          <w:rFonts w:asciiTheme="minorEastAsia" w:hAnsiTheme="minorEastAsia"/>
          <w:szCs w:val="21"/>
        </w:rPr>
      </w:pPr>
      <w:r w:rsidRPr="00A178FB">
        <w:rPr>
          <w:rFonts w:asciiTheme="minorEastAsia" w:hAnsiTheme="minorEastAsia" w:hint="eastAsia"/>
          <w:szCs w:val="21"/>
        </w:rPr>
        <w:t>「バンドル・ディスカウントの排除メカニズムは，ある商品に関する市場支配力を，いわば，『梃子』として利用し，他の商品を消費者に購入させ，結果的に他の商品に関する競争者を排除するという点において，抱き合わせ販売による排除メカニズムと類似した側面がある」（いずれも</w:t>
      </w:r>
      <w:r w:rsidRPr="00A178FB">
        <w:rPr>
          <w:rFonts w:asciiTheme="minorEastAsia" w:hAnsiTheme="minorEastAsia"/>
          <w:szCs w:val="21"/>
        </w:rPr>
        <w:t>平成28年調査</w:t>
      </w:r>
      <w:r w:rsidR="00D03996">
        <w:rPr>
          <w:rFonts w:asciiTheme="minorEastAsia" w:hAnsiTheme="minorEastAsia"/>
          <w:szCs w:val="21"/>
        </w:rPr>
        <w:t>より</w:t>
      </w:r>
      <w:r w:rsidRPr="00A178FB">
        <w:rPr>
          <w:rFonts w:asciiTheme="minorEastAsia" w:hAnsiTheme="minorEastAsia"/>
          <w:szCs w:val="21"/>
        </w:rPr>
        <w:t>）</w:t>
      </w:r>
    </w:p>
    <w:p w:rsidR="0048475D" w:rsidRPr="00A178FB" w:rsidRDefault="0048475D" w:rsidP="00206955">
      <w:pPr>
        <w:ind w:firstLine="210"/>
        <w:rPr>
          <w:rFonts w:asciiTheme="minorEastAsia" w:hAnsiTheme="minorEastAsia"/>
          <w:szCs w:val="21"/>
        </w:rPr>
      </w:pPr>
    </w:p>
    <w:p w:rsidR="00735576" w:rsidRPr="00A178FB" w:rsidRDefault="0048475D" w:rsidP="0048475D">
      <w:pPr>
        <w:ind w:firstLineChars="0" w:firstLine="0"/>
        <w:rPr>
          <w:rFonts w:asciiTheme="minorEastAsia" w:hAnsiTheme="minorEastAsia"/>
          <w:szCs w:val="21"/>
        </w:rPr>
      </w:pPr>
      <w:r w:rsidRPr="00A178FB">
        <w:rPr>
          <w:rFonts w:asciiTheme="minorEastAsia" w:hAnsiTheme="minorEastAsia"/>
          <w:szCs w:val="21"/>
        </w:rPr>
        <w:t>（ⅱ）</w:t>
      </w:r>
      <w:r w:rsidR="00735576" w:rsidRPr="00A178FB">
        <w:rPr>
          <w:rFonts w:asciiTheme="minorEastAsia" w:hAnsiTheme="minorEastAsia"/>
          <w:szCs w:val="21"/>
        </w:rPr>
        <w:t>上の想定を、携帯通信市場における端末セット割に当て嵌めてみると、</w:t>
      </w:r>
      <w:r w:rsidR="00206955" w:rsidRPr="00A178FB">
        <w:rPr>
          <w:rFonts w:asciiTheme="minorEastAsia" w:hAnsiTheme="minorEastAsia" w:hint="eastAsia"/>
          <w:szCs w:val="21"/>
        </w:rPr>
        <w:t>MNO</w:t>
      </w:r>
      <w:r w:rsidR="00735576" w:rsidRPr="00A178FB">
        <w:rPr>
          <w:rFonts w:asciiTheme="minorEastAsia" w:hAnsiTheme="minorEastAsia" w:hint="eastAsia"/>
          <w:szCs w:val="21"/>
        </w:rPr>
        <w:t>3社の端末セット割りでは、3社以外のMVNOは、</w:t>
      </w:r>
      <w:r w:rsidR="00735576" w:rsidRPr="00A178FB">
        <w:rPr>
          <w:rFonts w:asciiTheme="minorEastAsia" w:hAnsiTheme="minorEastAsia"/>
          <w:szCs w:val="21"/>
        </w:rPr>
        <w:t>端末</w:t>
      </w:r>
      <w:r w:rsidR="00735576" w:rsidRPr="00A178FB">
        <w:rPr>
          <w:rFonts w:asciiTheme="minorEastAsia" w:hAnsiTheme="minorEastAsia" w:hint="eastAsia"/>
          <w:szCs w:val="21"/>
        </w:rPr>
        <w:t>セット割りは資金上行うことはできず、特にシェア50%</w:t>
      </w:r>
      <w:r w:rsidR="00A6390E" w:rsidRPr="00A178FB">
        <w:rPr>
          <w:rFonts w:asciiTheme="minorEastAsia" w:hAnsiTheme="minorEastAsia" w:hint="eastAsia"/>
          <w:szCs w:val="21"/>
        </w:rPr>
        <w:t>の</w:t>
      </w:r>
      <w:r w:rsidR="00735576" w:rsidRPr="00A178FB">
        <w:rPr>
          <w:rFonts w:asciiTheme="minorEastAsia" w:hAnsiTheme="minorEastAsia" w:hint="eastAsia"/>
          <w:szCs w:val="21"/>
        </w:rPr>
        <w:t>人気商品</w:t>
      </w:r>
      <w:r w:rsidR="00735576" w:rsidRPr="00A178FB">
        <w:rPr>
          <w:rFonts w:asciiTheme="minorEastAsia" w:hAnsiTheme="minorEastAsia"/>
          <w:szCs w:val="21"/>
        </w:rPr>
        <w:t>iPhone</w:t>
      </w:r>
      <w:r w:rsidR="00735576" w:rsidRPr="00A178FB">
        <w:rPr>
          <w:rFonts w:asciiTheme="minorEastAsia" w:hAnsiTheme="minorEastAsia" w:hint="eastAsia"/>
          <w:szCs w:val="21"/>
        </w:rPr>
        <w:t>はアップルから卸してもらえないのであるから、</w:t>
      </w:r>
      <w:r w:rsidR="00735576" w:rsidRPr="00A178FB">
        <w:rPr>
          <w:rFonts w:asciiTheme="minorEastAsia" w:hAnsiTheme="minorEastAsia"/>
          <w:szCs w:val="21"/>
        </w:rPr>
        <w:t>端末が「主たる商品」で、通信が「従たる商品」である</w:t>
      </w:r>
      <w:r w:rsidR="00735576" w:rsidRPr="00A178FB">
        <w:rPr>
          <w:rFonts w:asciiTheme="minorEastAsia" w:hAnsiTheme="minorEastAsia" w:hint="eastAsia"/>
          <w:szCs w:val="21"/>
        </w:rPr>
        <w:t>。</w:t>
      </w:r>
    </w:p>
    <w:p w:rsidR="002B3D44" w:rsidRDefault="00206955" w:rsidP="00206955">
      <w:pPr>
        <w:ind w:firstLine="210"/>
        <w:rPr>
          <w:rFonts w:asciiTheme="minorEastAsia" w:hAnsiTheme="minorEastAsia"/>
          <w:szCs w:val="21"/>
        </w:rPr>
      </w:pPr>
      <w:r w:rsidRPr="00A178FB">
        <w:rPr>
          <w:rFonts w:asciiTheme="minorEastAsia" w:hAnsiTheme="minorEastAsia"/>
          <w:szCs w:val="21"/>
        </w:rPr>
        <w:t>しかし、</w:t>
      </w:r>
      <w:r w:rsidRPr="00A178FB">
        <w:rPr>
          <w:rFonts w:asciiTheme="minorEastAsia" w:hAnsiTheme="minorEastAsia" w:hint="eastAsia"/>
          <w:szCs w:val="21"/>
        </w:rPr>
        <w:t>MNO3社は、</w:t>
      </w:r>
      <w:r w:rsidRPr="00A178FB">
        <w:rPr>
          <w:rFonts w:asciiTheme="minorEastAsia" w:hAnsiTheme="minorEastAsia"/>
          <w:szCs w:val="21"/>
        </w:rPr>
        <w:t>端末販売</w:t>
      </w:r>
      <w:r w:rsidR="00865AF6" w:rsidRPr="00A178FB">
        <w:rPr>
          <w:rFonts w:asciiTheme="minorEastAsia" w:hAnsiTheme="minorEastAsia"/>
          <w:szCs w:val="21"/>
        </w:rPr>
        <w:t>市場</w:t>
      </w:r>
      <w:r w:rsidRPr="00A178FB">
        <w:rPr>
          <w:rFonts w:asciiTheme="minorEastAsia" w:hAnsiTheme="minorEastAsia"/>
          <w:szCs w:val="21"/>
        </w:rPr>
        <w:t>において市場支配力を有するとまでいえるかにはやや疑問があり、</w:t>
      </w:r>
      <w:r w:rsidR="00D03996">
        <w:rPr>
          <w:rFonts w:asciiTheme="minorEastAsia" w:hAnsiTheme="minorEastAsia"/>
          <w:szCs w:val="21"/>
        </w:rPr>
        <w:t>また、端末</w:t>
      </w:r>
      <w:r w:rsidR="00865AF6" w:rsidRPr="00A178FB">
        <w:rPr>
          <w:rFonts w:asciiTheme="minorEastAsia" w:hAnsiTheme="minorEastAsia" w:hint="eastAsia"/>
          <w:szCs w:val="21"/>
        </w:rPr>
        <w:t>商品</w:t>
      </w:r>
      <w:r w:rsidR="00D03996" w:rsidRPr="00A178FB">
        <w:rPr>
          <w:rFonts w:asciiTheme="minorEastAsia" w:hAnsiTheme="minorEastAsia" w:hint="eastAsia"/>
          <w:szCs w:val="21"/>
        </w:rPr>
        <w:t>α</w:t>
      </w:r>
      <w:r w:rsidR="00865AF6" w:rsidRPr="00A178FB">
        <w:rPr>
          <w:rFonts w:asciiTheme="minorEastAsia" w:hAnsiTheme="minorEastAsia" w:hint="eastAsia"/>
          <w:szCs w:val="21"/>
        </w:rPr>
        <w:t>の販売を通じて競争水準を上回る利潤を得て</w:t>
      </w:r>
      <w:r w:rsidR="00D03996">
        <w:rPr>
          <w:rFonts w:asciiTheme="minorEastAsia" w:hAnsiTheme="minorEastAsia" w:hint="eastAsia"/>
          <w:szCs w:val="21"/>
        </w:rPr>
        <w:t>いると</w:t>
      </w:r>
      <w:r w:rsidR="00865AF6" w:rsidRPr="00A178FB">
        <w:rPr>
          <w:rFonts w:asciiTheme="minorEastAsia" w:hAnsiTheme="minorEastAsia" w:hint="eastAsia"/>
          <w:szCs w:val="21"/>
        </w:rPr>
        <w:t>はい</w:t>
      </w:r>
      <w:r w:rsidR="002B3D44">
        <w:rPr>
          <w:rFonts w:asciiTheme="minorEastAsia" w:hAnsiTheme="minorEastAsia" w:hint="eastAsia"/>
          <w:szCs w:val="21"/>
        </w:rPr>
        <w:t>えない</w:t>
      </w:r>
      <w:r w:rsidR="00865AF6" w:rsidRPr="00A178FB">
        <w:rPr>
          <w:rFonts w:asciiTheme="minorEastAsia" w:hAnsiTheme="minorEastAsia" w:hint="eastAsia"/>
          <w:szCs w:val="21"/>
        </w:rPr>
        <w:t>であろう。</w:t>
      </w:r>
    </w:p>
    <w:p w:rsidR="00865AF6" w:rsidRPr="00A178FB" w:rsidRDefault="00865AF6" w:rsidP="00206955">
      <w:pPr>
        <w:ind w:firstLine="210"/>
        <w:rPr>
          <w:rFonts w:asciiTheme="minorEastAsia" w:hAnsiTheme="minorEastAsia" w:cs="Arial"/>
          <w:kern w:val="0"/>
          <w:szCs w:val="21"/>
        </w:rPr>
      </w:pPr>
      <w:r w:rsidRPr="00A178FB">
        <w:rPr>
          <w:rFonts w:asciiTheme="minorEastAsia" w:hAnsiTheme="minorEastAsia"/>
          <w:bCs/>
          <w:szCs w:val="21"/>
        </w:rPr>
        <w:t>特に、今回の審査で明らかになったように、</w:t>
      </w:r>
      <w:r w:rsidRPr="00A178FB">
        <w:rPr>
          <w:rFonts w:asciiTheme="minorEastAsia" w:hAnsiTheme="minorEastAsia" w:cs="Arial"/>
          <w:kern w:val="0"/>
          <w:szCs w:val="21"/>
        </w:rPr>
        <w:t>アップルは、MNO3社に対し、圧倒的な取引力</w:t>
      </w:r>
      <w:r w:rsidR="002B3D44">
        <w:rPr>
          <w:rFonts w:asciiTheme="minorEastAsia" w:hAnsiTheme="minorEastAsia" w:cs="Arial"/>
          <w:kern w:val="0"/>
          <w:szCs w:val="21"/>
        </w:rPr>
        <w:t>を有しており</w:t>
      </w:r>
      <w:r w:rsidRPr="00A178FB">
        <w:rPr>
          <w:rFonts w:asciiTheme="minorEastAsia" w:hAnsiTheme="minorEastAsia" w:cs="Arial"/>
          <w:kern w:val="0"/>
          <w:szCs w:val="21"/>
        </w:rPr>
        <w:t>、3社に厳しい条件となっているようであるから、</w:t>
      </w:r>
      <w:r w:rsidR="002B3D44" w:rsidRPr="00A178FB">
        <w:rPr>
          <w:rFonts w:asciiTheme="minorEastAsia" w:hAnsiTheme="minorEastAsia" w:cs="Arial"/>
          <w:kern w:val="0"/>
          <w:szCs w:val="21"/>
        </w:rPr>
        <w:t>MNO</w:t>
      </w:r>
      <w:r w:rsidR="002B3D44" w:rsidRPr="00A178FB">
        <w:rPr>
          <w:rFonts w:asciiTheme="minorEastAsia" w:hAnsiTheme="minorEastAsia" w:cs="Arial"/>
          <w:kern w:val="0"/>
          <w:szCs w:val="21"/>
        </w:rPr>
        <w:t xml:space="preserve"> </w:t>
      </w:r>
      <w:r w:rsidRPr="00A178FB">
        <w:rPr>
          <w:rFonts w:asciiTheme="minorEastAsia" w:hAnsiTheme="minorEastAsia" w:cs="Arial"/>
          <w:kern w:val="0"/>
          <w:szCs w:val="21"/>
        </w:rPr>
        <w:t>3社は通信</w:t>
      </w:r>
      <w:r w:rsidR="002B3D44">
        <w:rPr>
          <w:rFonts w:asciiTheme="minorEastAsia" w:hAnsiTheme="minorEastAsia" w:cs="Arial"/>
          <w:kern w:val="0"/>
          <w:szCs w:val="21"/>
        </w:rPr>
        <w:t>市場における</w:t>
      </w:r>
      <w:r w:rsidRPr="00A178FB">
        <w:rPr>
          <w:rFonts w:asciiTheme="minorEastAsia" w:hAnsiTheme="minorEastAsia" w:cs="Arial"/>
          <w:kern w:val="0"/>
          <w:szCs w:val="21"/>
        </w:rPr>
        <w:t>利潤をつぎ込んで、iPhoneをユーザーに売り込んできたのであろう。</w:t>
      </w:r>
    </w:p>
    <w:p w:rsidR="0048475D" w:rsidRPr="00A178FB" w:rsidRDefault="0048475D" w:rsidP="00206955">
      <w:pPr>
        <w:ind w:firstLine="210"/>
        <w:rPr>
          <w:rFonts w:asciiTheme="minorEastAsia" w:hAnsiTheme="minorEastAsia" w:cs="Arial"/>
          <w:kern w:val="0"/>
          <w:szCs w:val="21"/>
        </w:rPr>
      </w:pPr>
      <w:r w:rsidRPr="00A178FB">
        <w:rPr>
          <w:rFonts w:asciiTheme="minorEastAsia" w:hAnsiTheme="minorEastAsia" w:cs="Arial"/>
          <w:kern w:val="0"/>
          <w:szCs w:val="21"/>
        </w:rPr>
        <w:lastRenderedPageBreak/>
        <w:t>なお、今回の調査では、MNO3社から店舗側へのリベートは特に取り上げられていない。携帯端末販売については、このリベート（業界では「インセンティブ」と呼ばれている）が巨額で、少し前までは、端末1台売れば、4万～5万円のインセンティブが渡されるともいわれていた。</w:t>
      </w:r>
    </w:p>
    <w:p w:rsidR="008F02E1" w:rsidRPr="00A178FB" w:rsidRDefault="008F02E1" w:rsidP="00206955">
      <w:pPr>
        <w:ind w:firstLine="210"/>
        <w:rPr>
          <w:rFonts w:asciiTheme="minorEastAsia" w:hAnsiTheme="minorEastAsia" w:cs="Arial"/>
          <w:kern w:val="0"/>
          <w:szCs w:val="21"/>
        </w:rPr>
      </w:pPr>
    </w:p>
    <w:p w:rsidR="008F02E1" w:rsidRPr="00A178FB" w:rsidRDefault="008F02E1" w:rsidP="00A178FB">
      <w:pPr>
        <w:pStyle w:val="1"/>
        <w:ind w:firstLine="211"/>
        <w:rPr>
          <w:rFonts w:asciiTheme="minorEastAsia" w:eastAsiaTheme="minorEastAsia" w:hAnsiTheme="minorEastAsia"/>
          <w:b/>
          <w:sz w:val="21"/>
          <w:szCs w:val="21"/>
        </w:rPr>
      </w:pPr>
      <w:r w:rsidRPr="00A178FB">
        <w:rPr>
          <w:rFonts w:asciiTheme="minorEastAsia" w:eastAsiaTheme="minorEastAsia" w:hAnsiTheme="minorEastAsia" w:cs="Arial"/>
          <w:b/>
          <w:kern w:val="0"/>
          <w:sz w:val="21"/>
          <w:szCs w:val="21"/>
        </w:rPr>
        <w:t>6．アップルとMNO3社の間の”</w:t>
      </w:r>
      <w:r w:rsidRPr="00A178FB">
        <w:rPr>
          <w:rFonts w:asciiTheme="minorEastAsia" w:eastAsiaTheme="minorEastAsia" w:hAnsiTheme="minorEastAsia" w:hint="eastAsia"/>
          <w:b/>
          <w:sz w:val="21"/>
          <w:szCs w:val="21"/>
        </w:rPr>
        <w:t xml:space="preserve"> iPhone Agreement</w:t>
      </w:r>
      <w:r w:rsidRPr="00A178FB">
        <w:rPr>
          <w:rFonts w:asciiTheme="minorEastAsia" w:eastAsiaTheme="minorEastAsia" w:hAnsiTheme="minorEastAsia"/>
          <w:b/>
          <w:sz w:val="21"/>
          <w:szCs w:val="21"/>
        </w:rPr>
        <w:t>”</w:t>
      </w:r>
    </w:p>
    <w:p w:rsidR="00A178FB" w:rsidRDefault="00A178FB" w:rsidP="00A178FB">
      <w:pPr>
        <w:ind w:firstLine="210"/>
        <w:rPr>
          <w:rFonts w:asciiTheme="minorEastAsia" w:hAnsiTheme="minorEastAsia"/>
          <w:szCs w:val="21"/>
        </w:rPr>
      </w:pPr>
      <w:r w:rsidRPr="00A178FB">
        <w:rPr>
          <w:rFonts w:asciiTheme="minorEastAsia" w:hAnsiTheme="minorEastAsia"/>
          <w:szCs w:val="21"/>
        </w:rPr>
        <w:t>公取委の発表によれば、</w:t>
      </w:r>
      <w:r w:rsidRPr="00A178FB">
        <w:rPr>
          <w:rFonts w:asciiTheme="minorEastAsia" w:hAnsiTheme="minorEastAsia" w:hint="eastAsia"/>
          <w:szCs w:val="21"/>
        </w:rPr>
        <w:t>アップルは、iPhoneの注文数量、料金プラン、下取りしたiPhone 、端末購入補助について、MNO３社の事業活動を制限している疑いがあったとされる。</w:t>
      </w:r>
    </w:p>
    <w:p w:rsidR="00A178FB" w:rsidRDefault="00A178FB" w:rsidP="00A178FB">
      <w:pPr>
        <w:ind w:firstLine="210"/>
        <w:rPr>
          <w:rFonts w:asciiTheme="minorEastAsia" w:hAnsiTheme="minorEastAsia"/>
          <w:szCs w:val="21"/>
        </w:rPr>
      </w:pPr>
      <w:r>
        <w:rPr>
          <w:rFonts w:asciiTheme="minorEastAsia" w:hAnsiTheme="minorEastAsia"/>
          <w:szCs w:val="21"/>
        </w:rPr>
        <w:t>詳細は不明であるが、1点だけ指摘しておく。</w:t>
      </w:r>
    </w:p>
    <w:p w:rsidR="00733CFD" w:rsidRDefault="00733CFD" w:rsidP="00A178FB">
      <w:pPr>
        <w:ind w:firstLine="210"/>
        <w:rPr>
          <w:rFonts w:asciiTheme="minorEastAsia" w:hAnsiTheme="minorEastAsia"/>
          <w:szCs w:val="21"/>
        </w:rPr>
      </w:pPr>
      <w:r>
        <w:rPr>
          <w:rFonts w:asciiTheme="minorEastAsia" w:hAnsiTheme="minorEastAsia"/>
          <w:szCs w:val="21"/>
        </w:rPr>
        <w:t>平成30年の</w:t>
      </w:r>
      <w:r w:rsidRPr="00A178FB">
        <w:rPr>
          <w:rFonts w:asciiTheme="minorEastAsia" w:hAnsiTheme="minorEastAsia"/>
          <w:szCs w:val="21"/>
        </w:rPr>
        <w:t>本調査</w:t>
      </w:r>
      <w:r>
        <w:rPr>
          <w:rFonts w:asciiTheme="minorEastAsia" w:hAnsiTheme="minorEastAsia"/>
          <w:szCs w:val="21"/>
        </w:rPr>
        <w:t>で問題とされた</w:t>
      </w:r>
      <w:r w:rsidRPr="00A178FB">
        <w:rPr>
          <w:rFonts w:asciiTheme="minorEastAsia" w:hAnsiTheme="minorEastAsia" w:hint="eastAsia"/>
          <w:szCs w:val="21"/>
        </w:rPr>
        <w:t>MNO３社の</w:t>
      </w:r>
      <w:r>
        <w:rPr>
          <w:rFonts w:asciiTheme="minorEastAsia" w:hAnsiTheme="minorEastAsia" w:hint="eastAsia"/>
          <w:szCs w:val="21"/>
        </w:rPr>
        <w:t>消費者に対する各種の行為（端末セット割り、期間拘束・自動更新付契約、SIMロック、</w:t>
      </w:r>
      <w:r w:rsidRPr="00733CFD">
        <w:rPr>
          <w:rFonts w:asciiTheme="minorEastAsia" w:hAnsiTheme="minorEastAsia" w:hint="eastAsia"/>
          <w:szCs w:val="21"/>
        </w:rPr>
        <w:t>）中古端末の流通</w:t>
      </w:r>
      <w:r>
        <w:rPr>
          <w:rFonts w:asciiTheme="minorEastAsia" w:hAnsiTheme="minorEastAsia" w:hint="eastAsia"/>
          <w:szCs w:val="21"/>
        </w:rPr>
        <w:t>などの多くは、</w:t>
      </w:r>
      <w:r w:rsidRPr="00A178FB">
        <w:rPr>
          <w:rFonts w:asciiTheme="minorEastAsia" w:hAnsiTheme="minorEastAsia" w:hint="eastAsia"/>
          <w:szCs w:val="21"/>
        </w:rPr>
        <w:t>アップル</w:t>
      </w:r>
      <w:r>
        <w:rPr>
          <w:rFonts w:asciiTheme="minorEastAsia" w:hAnsiTheme="minorEastAsia" w:hint="eastAsia"/>
          <w:szCs w:val="21"/>
        </w:rPr>
        <w:t>との取引において</w:t>
      </w:r>
      <w:r w:rsidR="002B3D44">
        <w:rPr>
          <w:rFonts w:asciiTheme="minorEastAsia" w:hAnsiTheme="minorEastAsia" w:hint="eastAsia"/>
          <w:szCs w:val="21"/>
        </w:rPr>
        <w:t>も交渉の対象とされてきた</w:t>
      </w:r>
      <w:r>
        <w:rPr>
          <w:rFonts w:asciiTheme="minorEastAsia" w:hAnsiTheme="minorEastAsia" w:hint="eastAsia"/>
          <w:szCs w:val="21"/>
        </w:rPr>
        <w:t>可能性があるようである。</w:t>
      </w:r>
    </w:p>
    <w:p w:rsidR="00733CFD" w:rsidRDefault="00733CFD" w:rsidP="00A178FB">
      <w:pPr>
        <w:ind w:firstLine="210"/>
        <w:rPr>
          <w:rFonts w:asciiTheme="minorEastAsia" w:hAnsiTheme="minorEastAsia"/>
          <w:szCs w:val="21"/>
        </w:rPr>
      </w:pPr>
      <w:r>
        <w:rPr>
          <w:rFonts w:asciiTheme="minorEastAsia" w:hAnsiTheme="minorEastAsia"/>
          <w:szCs w:val="21"/>
        </w:rPr>
        <w:t>しかし、仮にこれらが</w:t>
      </w:r>
      <w:r w:rsidRPr="00A178FB">
        <w:rPr>
          <w:rFonts w:asciiTheme="minorEastAsia" w:hAnsiTheme="minorEastAsia" w:hint="eastAsia"/>
          <w:szCs w:val="21"/>
        </w:rPr>
        <w:t>アップル</w:t>
      </w:r>
      <w:r>
        <w:rPr>
          <w:rFonts w:asciiTheme="minorEastAsia" w:hAnsiTheme="minorEastAsia" w:hint="eastAsia"/>
          <w:szCs w:val="21"/>
        </w:rPr>
        <w:t>の強い要求によるものであったとしても、</w:t>
      </w:r>
      <w:r w:rsidR="004652C8" w:rsidRPr="00A178FB">
        <w:rPr>
          <w:rFonts w:asciiTheme="minorEastAsia" w:hAnsiTheme="minorEastAsia" w:hint="eastAsia"/>
          <w:szCs w:val="21"/>
        </w:rPr>
        <w:t>MNO３社の</w:t>
      </w:r>
      <w:r w:rsidR="004652C8">
        <w:rPr>
          <w:rFonts w:asciiTheme="minorEastAsia" w:hAnsiTheme="minorEastAsia" w:hint="eastAsia"/>
          <w:szCs w:val="21"/>
        </w:rPr>
        <w:t>各種行為が独禁法違反とはならないということではないであろう。これは、「真の行為者は誰か」という問題であるが、対消費者の諸行為については、</w:t>
      </w:r>
      <w:r w:rsidR="004652C8" w:rsidRPr="00A178FB">
        <w:rPr>
          <w:rFonts w:asciiTheme="minorEastAsia" w:hAnsiTheme="minorEastAsia" w:hint="eastAsia"/>
          <w:szCs w:val="21"/>
        </w:rPr>
        <w:t>MNO３社</w:t>
      </w:r>
      <w:r w:rsidR="002B3D44">
        <w:rPr>
          <w:rFonts w:asciiTheme="minorEastAsia" w:hAnsiTheme="minorEastAsia" w:hint="eastAsia"/>
          <w:szCs w:val="21"/>
        </w:rPr>
        <w:t>自身</w:t>
      </w:r>
      <w:r w:rsidR="004652C8" w:rsidRPr="00A178FB">
        <w:rPr>
          <w:rFonts w:asciiTheme="minorEastAsia" w:hAnsiTheme="minorEastAsia" w:hint="eastAsia"/>
          <w:szCs w:val="21"/>
        </w:rPr>
        <w:t>の</w:t>
      </w:r>
      <w:r w:rsidR="004652C8">
        <w:rPr>
          <w:rFonts w:asciiTheme="minorEastAsia" w:hAnsiTheme="minorEastAsia" w:hint="eastAsia"/>
          <w:szCs w:val="21"/>
        </w:rPr>
        <w:t>責任とされるべきであろう。</w:t>
      </w:r>
    </w:p>
    <w:p w:rsidR="004652C8" w:rsidRPr="00A178FB" w:rsidRDefault="004652C8" w:rsidP="00A178FB">
      <w:pPr>
        <w:ind w:firstLine="210"/>
        <w:rPr>
          <w:rFonts w:asciiTheme="minorEastAsia" w:hAnsiTheme="minorEastAsia"/>
          <w:szCs w:val="21"/>
        </w:rPr>
      </w:pPr>
      <w:r>
        <w:rPr>
          <w:rFonts w:asciiTheme="minorEastAsia" w:hAnsiTheme="minorEastAsia"/>
          <w:szCs w:val="21"/>
        </w:rPr>
        <w:t>そのことと別に、</w:t>
      </w:r>
      <w:r w:rsidRPr="00A178FB">
        <w:rPr>
          <w:rFonts w:asciiTheme="minorEastAsia" w:hAnsiTheme="minorEastAsia" w:hint="eastAsia"/>
          <w:szCs w:val="21"/>
        </w:rPr>
        <w:t>アップル</w:t>
      </w:r>
      <w:r>
        <w:rPr>
          <w:rFonts w:asciiTheme="minorEastAsia" w:hAnsiTheme="minorEastAsia" w:hint="eastAsia"/>
          <w:szCs w:val="21"/>
        </w:rPr>
        <w:t>の</w:t>
      </w:r>
      <w:r w:rsidRPr="00A178FB">
        <w:rPr>
          <w:rFonts w:asciiTheme="minorEastAsia" w:hAnsiTheme="minorEastAsia" w:hint="eastAsia"/>
          <w:szCs w:val="21"/>
        </w:rPr>
        <w:t>MNO３社</w:t>
      </w:r>
      <w:r>
        <w:rPr>
          <w:rFonts w:asciiTheme="minorEastAsia" w:hAnsiTheme="minorEastAsia" w:hint="eastAsia"/>
          <w:szCs w:val="21"/>
        </w:rPr>
        <w:t>に対する</w:t>
      </w:r>
      <w:r w:rsidR="002B3D44">
        <w:rPr>
          <w:rFonts w:asciiTheme="minorEastAsia" w:hAnsiTheme="minorEastAsia" w:hint="eastAsia"/>
          <w:szCs w:val="21"/>
        </w:rPr>
        <w:t>行為につき、</w:t>
      </w:r>
      <w:r>
        <w:rPr>
          <w:rFonts w:asciiTheme="minorEastAsia" w:hAnsiTheme="minorEastAsia" w:hint="eastAsia"/>
          <w:szCs w:val="21"/>
        </w:rPr>
        <w:t>独禁法違反の有無を検討すべきことであると考えられる。</w:t>
      </w:r>
    </w:p>
    <w:p w:rsidR="00735576" w:rsidRPr="00A178FB" w:rsidRDefault="00735576" w:rsidP="00735576">
      <w:pPr>
        <w:ind w:firstLine="210"/>
        <w:rPr>
          <w:rFonts w:asciiTheme="minorEastAsia" w:hAnsiTheme="minorEastAsia"/>
          <w:szCs w:val="21"/>
        </w:rPr>
      </w:pPr>
      <w:bookmarkStart w:id="0" w:name="_GoBack"/>
      <w:bookmarkEnd w:id="0"/>
    </w:p>
    <w:sectPr w:rsidR="00735576" w:rsidRPr="00A178F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DA" w:rsidRDefault="00656DDA" w:rsidP="005855A3">
      <w:pPr>
        <w:spacing w:line="240" w:lineRule="auto"/>
        <w:ind w:firstLine="210"/>
      </w:pPr>
      <w:r>
        <w:separator/>
      </w:r>
    </w:p>
  </w:endnote>
  <w:endnote w:type="continuationSeparator" w:id="0">
    <w:p w:rsidR="00656DDA" w:rsidRDefault="00656DDA" w:rsidP="005855A3">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10" w:rsidRDefault="00F91C10">
    <w:pPr>
      <w:pStyle w:val="aa"/>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10" w:rsidRDefault="00F91C10">
    <w:pPr>
      <w:pStyle w:val="aa"/>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10" w:rsidRDefault="00F91C10">
    <w:pPr>
      <w:pStyle w:val="aa"/>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DA" w:rsidRDefault="00656DDA" w:rsidP="005855A3">
      <w:pPr>
        <w:spacing w:line="240" w:lineRule="auto"/>
        <w:ind w:firstLine="210"/>
      </w:pPr>
      <w:r>
        <w:separator/>
      </w:r>
    </w:p>
  </w:footnote>
  <w:footnote w:type="continuationSeparator" w:id="0">
    <w:p w:rsidR="00656DDA" w:rsidRDefault="00656DDA" w:rsidP="005855A3">
      <w:pPr>
        <w:spacing w:line="240" w:lineRule="auto"/>
        <w:ind w:firstLine="210"/>
      </w:pPr>
      <w:r>
        <w:continuationSeparator/>
      </w:r>
    </w:p>
  </w:footnote>
  <w:footnote w:id="1">
    <w:p w:rsidR="001A4EC0" w:rsidRPr="001A4EC0" w:rsidRDefault="001A4EC0" w:rsidP="001A4EC0">
      <w:pPr>
        <w:pStyle w:val="a3"/>
        <w:ind w:firstLineChars="0" w:firstLine="0"/>
        <w:rPr>
          <w:rFonts w:hint="eastAsia"/>
        </w:rPr>
      </w:pPr>
      <w:r>
        <w:rPr>
          <w:rStyle w:val="a5"/>
        </w:rPr>
        <w:footnoteRef/>
      </w:r>
      <w:r>
        <w:rPr>
          <w:rFonts w:ascii="ＭＳ 明朝" w:hAnsi="ＭＳ 明朝" w:hint="eastAsia"/>
          <w:lang w:val="ja-JP" w:eastAsia="zh-CN"/>
        </w:rPr>
        <w:t xml:space="preserve">　</w:t>
      </w:r>
      <w:r w:rsidRPr="00581CDA">
        <w:rPr>
          <w:rFonts w:ascii="ＭＳ 明朝" w:hAnsi="ＭＳ 明朝" w:hint="eastAsia"/>
          <w:lang w:val="ja-JP" w:eastAsia="zh-CN"/>
        </w:rPr>
        <w:t>正田彬『全訂独占禁止法</w:t>
      </w:r>
      <w:r w:rsidRPr="00581CDA">
        <w:rPr>
          <w:rFonts w:ascii="ＭＳ 明朝" w:hAnsi="ＭＳ 明朝" w:hint="eastAsia"/>
          <w:lang w:eastAsia="zh-CN"/>
        </w:rPr>
        <w:t>Ⅰ</w:t>
      </w:r>
      <w:r w:rsidRPr="00581CDA">
        <w:rPr>
          <w:rFonts w:ascii="ＭＳ 明朝" w:hAnsi="ＭＳ 明朝" w:hint="eastAsia"/>
          <w:lang w:val="ja-JP" w:eastAsia="zh-CN"/>
        </w:rPr>
        <w:t>』</w:t>
      </w:r>
      <w:r w:rsidRPr="00581CDA">
        <w:rPr>
          <w:rFonts w:ascii="ＭＳ 明朝" w:hAnsi="ＭＳ 明朝" w:hint="eastAsia"/>
          <w:lang w:eastAsia="zh-CN"/>
        </w:rPr>
        <w:t>（</w:t>
      </w:r>
      <w:r w:rsidRPr="00581CDA">
        <w:rPr>
          <w:rFonts w:ascii="ＭＳ 明朝" w:hAnsi="ＭＳ 明朝" w:hint="eastAsia"/>
          <w:lang w:val="ja-JP" w:eastAsia="zh-CN"/>
        </w:rPr>
        <w:t>日本評論社、</w:t>
      </w:r>
      <w:r w:rsidRPr="00581CDA">
        <w:rPr>
          <w:rFonts w:ascii="ＭＳ 明朝" w:hAnsi="ＭＳ 明朝" w:hint="eastAsia"/>
          <w:lang w:eastAsia="zh-CN"/>
        </w:rPr>
        <w:t>1980）239頁以下</w:t>
      </w:r>
      <w:r>
        <w:rPr>
          <w:rFonts w:ascii="ＭＳ 明朝" w:hAnsi="ＭＳ 明朝" w:hint="eastAsia"/>
          <w:lang w:eastAsia="zh-CN"/>
        </w:rPr>
        <w:t>参照。</w:t>
      </w:r>
      <w:r w:rsidRPr="00581CDA">
        <w:rPr>
          <w:rFonts w:ascii="ＭＳ 明朝" w:hAnsi="ＭＳ 明朝" w:hint="eastAsia"/>
        </w:rPr>
        <w:t>これに触れた私の旧稿として、</w:t>
      </w:r>
      <w:r w:rsidRPr="00581CDA">
        <w:rPr>
          <w:rFonts w:hAnsi="ＭＳ 明朝" w:hint="eastAsia"/>
        </w:rPr>
        <w:t>舟田「談合と独占禁止法」日本経済法学会年報</w:t>
      </w:r>
      <w:r w:rsidRPr="00581CDA">
        <w:rPr>
          <w:rFonts w:hAnsi="ＭＳ 明朝" w:hint="eastAsia"/>
        </w:rPr>
        <w:t>25</w:t>
      </w:r>
      <w:r w:rsidRPr="00581CDA">
        <w:rPr>
          <w:rFonts w:hAnsi="ＭＳ 明朝" w:hint="eastAsia"/>
        </w:rPr>
        <w:t>号</w:t>
      </w:r>
      <w:r w:rsidRPr="00581CDA">
        <w:rPr>
          <w:rFonts w:hAnsi="ＭＳ 明朝" w:hint="eastAsia"/>
        </w:rPr>
        <w:t>24</w:t>
      </w:r>
      <w:r w:rsidRPr="00581CDA">
        <w:rPr>
          <w:rFonts w:hAnsi="ＭＳ 明朝" w:hint="eastAsia"/>
        </w:rPr>
        <w:t>頁</w:t>
      </w:r>
      <w:r>
        <w:rPr>
          <w:rFonts w:hAnsi="ＭＳ 明朝" w:hint="eastAsia"/>
        </w:rPr>
        <w:t>以下</w:t>
      </w:r>
      <w:r w:rsidRPr="00D56232">
        <w:rPr>
          <w:rFonts w:hAnsi="ＭＳ 明朝" w:hint="eastAsia"/>
        </w:rPr>
        <w:t>（</w:t>
      </w:r>
      <w:r w:rsidRPr="00D56232">
        <w:rPr>
          <w:rFonts w:hAnsi="ＭＳ 明朝" w:hint="eastAsia"/>
        </w:rPr>
        <w:t>2004</w:t>
      </w:r>
      <w:r>
        <w:rPr>
          <w:rFonts w:hAnsi="ＭＳ 明朝" w:hint="eastAsia"/>
        </w:rPr>
        <w:t>）、</w:t>
      </w:r>
      <w:r w:rsidRPr="00D56232">
        <w:rPr>
          <w:rFonts w:hAnsi="ＭＳ 明朝" w:hint="eastAsia"/>
        </w:rPr>
        <w:t>舟田「多摩談合</w:t>
      </w:r>
      <w:r w:rsidRPr="00D56232">
        <w:rPr>
          <w:rFonts w:hAnsi="ＭＳ 明朝"/>
        </w:rPr>
        <w:t>(</w:t>
      </w:r>
      <w:r w:rsidRPr="00D56232">
        <w:rPr>
          <w:rFonts w:hAnsi="ＭＳ 明朝"/>
        </w:rPr>
        <w:t>新井組</w:t>
      </w:r>
      <w:r w:rsidRPr="00D56232">
        <w:rPr>
          <w:rFonts w:hAnsi="ＭＳ 明朝"/>
        </w:rPr>
        <w:t>)</w:t>
      </w:r>
      <w:r w:rsidRPr="00D56232">
        <w:rPr>
          <w:rFonts w:hAnsi="ＭＳ 明朝" w:hint="eastAsia"/>
        </w:rPr>
        <w:t>事件の最高裁判決</w:t>
      </w:r>
      <w:r w:rsidRPr="00D56232">
        <w:rPr>
          <w:rFonts w:hAnsi="ＭＳ 明朝"/>
        </w:rPr>
        <w:t>平成</w:t>
      </w:r>
      <w:r w:rsidRPr="00D56232">
        <w:rPr>
          <w:rFonts w:hAnsi="ＭＳ 明朝"/>
        </w:rPr>
        <w:t>24</w:t>
      </w:r>
      <w:r w:rsidRPr="00D56232">
        <w:rPr>
          <w:rFonts w:hAnsi="ＭＳ 明朝"/>
        </w:rPr>
        <w:t>・</w:t>
      </w:r>
      <w:r w:rsidRPr="00D56232">
        <w:rPr>
          <w:rFonts w:hAnsi="ＭＳ 明朝"/>
        </w:rPr>
        <w:t>2</w:t>
      </w:r>
      <w:r w:rsidRPr="00D56232">
        <w:rPr>
          <w:rFonts w:hAnsi="ＭＳ 明朝"/>
        </w:rPr>
        <w:t>・</w:t>
      </w:r>
      <w:r w:rsidRPr="00D56232">
        <w:rPr>
          <w:rFonts w:hAnsi="ＭＳ 明朝"/>
        </w:rPr>
        <w:t>20</w:t>
      </w:r>
      <w:r w:rsidRPr="00D56232">
        <w:rPr>
          <w:rFonts w:hAnsi="ＭＳ 明朝" w:hint="eastAsia"/>
        </w:rPr>
        <w:t>について」立教法学</w:t>
      </w:r>
      <w:r w:rsidRPr="00D56232">
        <w:rPr>
          <w:rFonts w:hAnsi="ＭＳ 明朝" w:hint="eastAsia"/>
        </w:rPr>
        <w:t>90</w:t>
      </w:r>
      <w:r w:rsidRPr="00D56232">
        <w:rPr>
          <w:rFonts w:hAnsi="ＭＳ 明朝" w:hint="eastAsia"/>
        </w:rPr>
        <w:t>号</w:t>
      </w:r>
      <w:r w:rsidRPr="00D56232">
        <w:rPr>
          <w:rFonts w:hAnsi="ＭＳ 明朝" w:hint="eastAsia"/>
        </w:rPr>
        <w:t>219</w:t>
      </w:r>
      <w:r w:rsidRPr="00D56232">
        <w:rPr>
          <w:rFonts w:hAnsi="ＭＳ 明朝" w:hint="eastAsia"/>
        </w:rPr>
        <w:t>頁以下</w:t>
      </w:r>
      <w:r w:rsidRPr="00D56232">
        <w:rPr>
          <w:rFonts w:hAnsi="ＭＳ 明朝" w:hint="eastAsia"/>
        </w:rPr>
        <w:t>(2014)</w:t>
      </w:r>
      <w:r>
        <w:rPr>
          <w:rFonts w:hAnsi="ＭＳ 明朝" w:hint="eastAsia"/>
        </w:rPr>
        <w:t>などがある。</w:t>
      </w:r>
    </w:p>
  </w:footnote>
  <w:footnote w:id="2">
    <w:p w:rsidR="005855A3" w:rsidRDefault="005855A3">
      <w:pPr>
        <w:pStyle w:val="a3"/>
        <w:ind w:firstLine="210"/>
      </w:pPr>
      <w:r>
        <w:rPr>
          <w:rStyle w:val="a5"/>
        </w:rPr>
        <w:footnoteRef/>
      </w:r>
      <w:r>
        <w:t xml:space="preserve"> </w:t>
      </w:r>
      <w:r>
        <w:rPr>
          <w:rFonts w:ascii="ＭＳ 明朝" w:hAnsi="ＭＳ 明朝" w:hint="eastAsia"/>
          <w:color w:val="000000"/>
        </w:rPr>
        <w:t>舟田</w:t>
      </w:r>
      <w:r w:rsidRPr="00827322">
        <w:rPr>
          <w:rFonts w:hAnsi="ＭＳ 明朝" w:hint="eastAsia"/>
        </w:rPr>
        <w:t>「</w:t>
      </w:r>
      <w:r>
        <w:rPr>
          <w:rFonts w:hAnsi="ＭＳ 明朝" w:hint="eastAsia"/>
        </w:rPr>
        <w:t>携帯電話の料金その他の提供条件」公正取引</w:t>
      </w:r>
      <w:r>
        <w:rPr>
          <w:rFonts w:hAnsi="ＭＳ 明朝" w:hint="eastAsia"/>
        </w:rPr>
        <w:t>788</w:t>
      </w:r>
      <w:r>
        <w:rPr>
          <w:rFonts w:hAnsi="ＭＳ 明朝" w:hint="eastAsia"/>
        </w:rPr>
        <w:t>号</w:t>
      </w:r>
      <w:r>
        <w:rPr>
          <w:rFonts w:hAnsi="ＭＳ 明朝" w:hint="eastAsia"/>
        </w:rPr>
        <w:t>42</w:t>
      </w:r>
      <w:r>
        <w:rPr>
          <w:rFonts w:hAnsi="ＭＳ 明朝" w:hint="eastAsia"/>
        </w:rPr>
        <w:t>頁以下（</w:t>
      </w:r>
      <w:r>
        <w:rPr>
          <w:rFonts w:hAnsi="ＭＳ 明朝" w:hint="eastAsia"/>
        </w:rPr>
        <w:t>2016</w:t>
      </w:r>
      <w:r>
        <w:rPr>
          <w:rFonts w:hAnsi="ＭＳ 明朝" w:hint="eastAsia"/>
        </w:rPr>
        <w:t>年）</w:t>
      </w:r>
      <w:r w:rsidR="001A4EC0">
        <w:rPr>
          <w:rFonts w:hAnsi="ＭＳ 明朝" w:hint="eastAsia"/>
        </w:rPr>
        <w:t>。</w:t>
      </w:r>
    </w:p>
  </w:footnote>
  <w:footnote w:id="3">
    <w:p w:rsidR="00F70C11" w:rsidRDefault="00F70C11" w:rsidP="00F70C11">
      <w:pPr>
        <w:pStyle w:val="a3"/>
        <w:ind w:firstLineChars="0" w:firstLine="0"/>
      </w:pPr>
      <w:r>
        <w:rPr>
          <w:rStyle w:val="a5"/>
        </w:rPr>
        <w:footnoteRef/>
      </w:r>
      <w:r>
        <w:rPr>
          <w:rFonts w:hint="eastAsia"/>
        </w:rPr>
        <w:t xml:space="preserve">　以上については、</w:t>
      </w:r>
      <w:r w:rsidRPr="00F846C0">
        <w:rPr>
          <w:rFonts w:hAnsi="ＭＳ 明朝" w:hint="eastAsia"/>
        </w:rPr>
        <w:t>舟田正之「電力会社と移動通信キャリアによる『セット割』」日本エネルギー法研究所報告書『電力自由化による新たな法的課題</w:t>
      </w:r>
      <w:r w:rsidRPr="00F846C0">
        <w:rPr>
          <w:rFonts w:hAnsi="ＭＳ 明朝" w:hint="eastAsia"/>
        </w:rPr>
        <w:t>----</w:t>
      </w:r>
      <w:r w:rsidRPr="00F846C0">
        <w:rPr>
          <w:rFonts w:hAnsi="ＭＳ 明朝"/>
        </w:rPr>
        <w:t xml:space="preserve"> </w:t>
      </w:r>
      <w:r w:rsidRPr="00F846C0">
        <w:rPr>
          <w:rFonts w:hAnsi="ＭＳ 明朝" w:hint="eastAsia"/>
        </w:rPr>
        <w:t>独占禁止法・競争政策の観点から』</w:t>
      </w:r>
      <w:r w:rsidRPr="00F846C0">
        <w:rPr>
          <w:rFonts w:hAnsi="ＭＳ 明朝" w:hint="eastAsia"/>
        </w:rPr>
        <w:t>3</w:t>
      </w:r>
      <w:r w:rsidRPr="00F846C0">
        <w:rPr>
          <w:rFonts w:hAnsi="ＭＳ 明朝" w:hint="eastAsia"/>
        </w:rPr>
        <w:t>頁以下（</w:t>
      </w:r>
      <w:r w:rsidRPr="00F846C0">
        <w:rPr>
          <w:rFonts w:hAnsi="ＭＳ 明朝" w:hint="eastAsia"/>
        </w:rPr>
        <w:t>2016</w:t>
      </w:r>
      <w:r>
        <w:rPr>
          <w:rFonts w:hAnsi="ＭＳ 明朝" w:hint="eastAsia"/>
        </w:rPr>
        <w:t>）を参照。</w:t>
      </w:r>
    </w:p>
  </w:footnote>
  <w:footnote w:id="4">
    <w:p w:rsidR="00A6390E" w:rsidRDefault="00A6390E" w:rsidP="00A6390E">
      <w:pPr>
        <w:pStyle w:val="a3"/>
        <w:ind w:firstLineChars="0" w:firstLine="0"/>
      </w:pPr>
      <w:r>
        <w:rPr>
          <w:rStyle w:val="a5"/>
        </w:rPr>
        <w:footnoteRef/>
      </w:r>
      <w:r>
        <w:t xml:space="preserve"> </w:t>
      </w:r>
      <w:r w:rsidRPr="00D119DA">
        <w:rPr>
          <w:rFonts w:hint="eastAsia"/>
          <w:i/>
        </w:rPr>
        <w:t>Ortho</w:t>
      </w:r>
      <w:r>
        <w:rPr>
          <w:rFonts w:hint="eastAsia"/>
        </w:rPr>
        <w:t>判決における</w:t>
      </w:r>
      <w:r>
        <w:rPr>
          <w:rFonts w:hint="eastAsia"/>
        </w:rPr>
        <w:t>Kaplan</w:t>
      </w:r>
      <w:r>
        <w:rPr>
          <w:rFonts w:hint="eastAsia"/>
        </w:rPr>
        <w:t>判事が用いた</w:t>
      </w:r>
      <w:r w:rsidRPr="0036359A">
        <w:rPr>
          <w:rFonts w:asciiTheme="minorEastAsia" w:hAnsiTheme="minorEastAsia" w:cs="Arial" w:hint="eastAsia"/>
          <w:color w:val="222222"/>
          <w:kern w:val="0"/>
          <w:szCs w:val="21"/>
        </w:rPr>
        <w:t>シャンプーとコンディショナーの例</w:t>
      </w:r>
      <w:r w:rsidR="00941992">
        <w:rPr>
          <w:rFonts w:asciiTheme="minorEastAsia" w:hAnsiTheme="minorEastAsia" w:cs="Arial" w:hint="eastAsia"/>
          <w:color w:val="222222"/>
          <w:kern w:val="0"/>
          <w:szCs w:val="21"/>
        </w:rPr>
        <w:t>については、</w:t>
      </w:r>
      <w:r w:rsidR="00941992" w:rsidRPr="00820C85">
        <w:rPr>
          <w:rFonts w:asciiTheme="minorEastAsia" w:hAnsiTheme="minorEastAsia"/>
          <w:szCs w:val="21"/>
        </w:rPr>
        <w:t>藤田稔「バンドリングリベートに対する競争政策」山形大学紀要（社会科学）39巻1号121頁以下</w:t>
      </w:r>
      <w:r w:rsidR="00941992">
        <w:rPr>
          <w:rFonts w:asciiTheme="minorEastAsia" w:hAnsiTheme="minorEastAsia"/>
          <w:szCs w:val="21"/>
        </w:rPr>
        <w:t>、128頁以下（</w:t>
      </w:r>
      <w:r w:rsidR="00941992" w:rsidRPr="00820C85">
        <w:rPr>
          <w:rFonts w:asciiTheme="minorEastAsia" w:hAnsiTheme="minorEastAsia"/>
          <w:szCs w:val="21"/>
        </w:rPr>
        <w:t>2008</w:t>
      </w:r>
      <w:r w:rsidR="00941992">
        <w:rPr>
          <w:rFonts w:asciiTheme="minorEastAsia" w:hAnsiTheme="minorEastAsia"/>
          <w:szCs w:val="21"/>
        </w:rPr>
        <w:t>）、早川</w:t>
      </w:r>
      <w:r w:rsidR="00941992" w:rsidRPr="00820C85">
        <w:rPr>
          <w:rFonts w:asciiTheme="minorEastAsia" w:hAnsiTheme="minorEastAsia"/>
          <w:szCs w:val="21"/>
        </w:rPr>
        <w:t>雄一郎「複数製品リベート・セット割引規制における”Discount Attribution”基準」公正取引770号</w:t>
      </w:r>
      <w:r w:rsidR="00941992">
        <w:rPr>
          <w:rFonts w:asciiTheme="minorEastAsia" w:hAnsiTheme="minorEastAsia"/>
          <w:szCs w:val="21"/>
        </w:rPr>
        <w:t>58</w:t>
      </w:r>
      <w:r w:rsidR="00941992" w:rsidRPr="00820C85">
        <w:rPr>
          <w:rFonts w:asciiTheme="minorEastAsia" w:hAnsiTheme="minorEastAsia"/>
          <w:szCs w:val="21"/>
        </w:rPr>
        <w:t>頁以下（2014</w:t>
      </w:r>
      <w:r w:rsidR="00941992">
        <w:rPr>
          <w:rFonts w:asciiTheme="minorEastAsia" w:hAnsiTheme="minorEastAsia"/>
          <w:szCs w:val="21"/>
        </w:rPr>
        <w:t>）を参照。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10" w:rsidRDefault="00F91C10">
    <w:pPr>
      <w:pStyle w:val="a8"/>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10" w:rsidRDefault="00F91C10">
    <w:pPr>
      <w:pStyle w:val="a8"/>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10" w:rsidRDefault="00F91C10">
    <w:pPr>
      <w:pStyle w:val="a8"/>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92"/>
    <w:rsid w:val="00162DCD"/>
    <w:rsid w:val="001A4EC0"/>
    <w:rsid w:val="00206955"/>
    <w:rsid w:val="002B3D44"/>
    <w:rsid w:val="003739FA"/>
    <w:rsid w:val="00436442"/>
    <w:rsid w:val="004652C8"/>
    <w:rsid w:val="0048475D"/>
    <w:rsid w:val="005855A3"/>
    <w:rsid w:val="00656DDA"/>
    <w:rsid w:val="00733CFD"/>
    <w:rsid w:val="00735564"/>
    <w:rsid w:val="00735576"/>
    <w:rsid w:val="00865AF6"/>
    <w:rsid w:val="008F02E1"/>
    <w:rsid w:val="00941992"/>
    <w:rsid w:val="009A00FD"/>
    <w:rsid w:val="00A178FB"/>
    <w:rsid w:val="00A6390E"/>
    <w:rsid w:val="00B52BE0"/>
    <w:rsid w:val="00D03996"/>
    <w:rsid w:val="00D85A92"/>
    <w:rsid w:val="00DF073A"/>
    <w:rsid w:val="00F70C11"/>
    <w:rsid w:val="00F91C10"/>
    <w:rsid w:val="00FC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BD2B3E-7A5E-4367-9E19-717EF232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ＭＳ Ｐゴシック"/>
        <w:sz w:val="21"/>
        <w:szCs w:val="21"/>
        <w:lang w:val="en-US" w:eastAsia="ja-JP" w:bidi="ar-SA"/>
      </w:rPr>
    </w:rPrDefault>
    <w:pPrDefault>
      <w:pPr>
        <w:spacing w:line="240" w:lineRule="atLeas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A92"/>
    <w:pPr>
      <w:spacing w:line="0" w:lineRule="atLeast"/>
    </w:pPr>
    <w:rPr>
      <w:rFonts w:asciiTheme="minorHAnsi" w:eastAsiaTheme="minorEastAsia" w:hAnsiTheme="minorHAnsi" w:cstheme="minorBidi"/>
      <w:kern w:val="2"/>
      <w:szCs w:val="22"/>
    </w:rPr>
  </w:style>
  <w:style w:type="paragraph" w:styleId="1">
    <w:name w:val="heading 1"/>
    <w:basedOn w:val="a"/>
    <w:next w:val="a"/>
    <w:link w:val="10"/>
    <w:uiPriority w:val="9"/>
    <w:qFormat/>
    <w:rsid w:val="00D85A9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C5EE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A92"/>
    <w:rPr>
      <w:rFonts w:asciiTheme="majorHAnsi" w:eastAsiaTheme="majorEastAsia" w:hAnsiTheme="majorHAnsi" w:cstheme="majorBidi"/>
      <w:kern w:val="2"/>
      <w:sz w:val="24"/>
      <w:szCs w:val="24"/>
    </w:rPr>
  </w:style>
  <w:style w:type="paragraph" w:styleId="a3">
    <w:name w:val="footnote text"/>
    <w:basedOn w:val="a"/>
    <w:link w:val="a4"/>
    <w:uiPriority w:val="99"/>
    <w:semiHidden/>
    <w:unhideWhenUsed/>
    <w:rsid w:val="005855A3"/>
    <w:pPr>
      <w:snapToGrid w:val="0"/>
    </w:pPr>
  </w:style>
  <w:style w:type="character" w:customStyle="1" w:styleId="a4">
    <w:name w:val="脚注文字列 (文字)"/>
    <w:basedOn w:val="a0"/>
    <w:link w:val="a3"/>
    <w:uiPriority w:val="99"/>
    <w:semiHidden/>
    <w:rsid w:val="005855A3"/>
    <w:rPr>
      <w:rFonts w:asciiTheme="minorHAnsi" w:eastAsiaTheme="minorEastAsia" w:hAnsiTheme="minorHAnsi" w:cstheme="minorBidi"/>
      <w:kern w:val="2"/>
      <w:szCs w:val="22"/>
    </w:rPr>
  </w:style>
  <w:style w:type="character" w:styleId="a5">
    <w:name w:val="footnote reference"/>
    <w:basedOn w:val="a0"/>
    <w:uiPriority w:val="99"/>
    <w:semiHidden/>
    <w:unhideWhenUsed/>
    <w:rsid w:val="005855A3"/>
    <w:rPr>
      <w:vertAlign w:val="superscript"/>
    </w:rPr>
  </w:style>
  <w:style w:type="character" w:customStyle="1" w:styleId="20">
    <w:name w:val="見出し 2 (文字)"/>
    <w:basedOn w:val="a0"/>
    <w:link w:val="2"/>
    <w:uiPriority w:val="9"/>
    <w:rsid w:val="00FC5EEA"/>
    <w:rPr>
      <w:rFonts w:asciiTheme="majorHAnsi" w:eastAsiaTheme="majorEastAsia" w:hAnsiTheme="majorHAnsi" w:cstheme="majorBidi"/>
      <w:kern w:val="2"/>
      <w:szCs w:val="22"/>
    </w:rPr>
  </w:style>
  <w:style w:type="paragraph" w:styleId="a6">
    <w:name w:val="Date"/>
    <w:basedOn w:val="a"/>
    <w:next w:val="a"/>
    <w:link w:val="a7"/>
    <w:uiPriority w:val="99"/>
    <w:semiHidden/>
    <w:unhideWhenUsed/>
    <w:rsid w:val="00733CFD"/>
  </w:style>
  <w:style w:type="character" w:customStyle="1" w:styleId="a7">
    <w:name w:val="日付 (文字)"/>
    <w:basedOn w:val="a0"/>
    <w:link w:val="a6"/>
    <w:uiPriority w:val="99"/>
    <w:semiHidden/>
    <w:rsid w:val="00733CFD"/>
    <w:rPr>
      <w:rFonts w:asciiTheme="minorHAnsi" w:eastAsiaTheme="minorEastAsia" w:hAnsiTheme="minorHAnsi" w:cstheme="minorBidi"/>
      <w:kern w:val="2"/>
      <w:szCs w:val="22"/>
    </w:rPr>
  </w:style>
  <w:style w:type="paragraph" w:styleId="a8">
    <w:name w:val="header"/>
    <w:basedOn w:val="a"/>
    <w:link w:val="a9"/>
    <w:uiPriority w:val="99"/>
    <w:unhideWhenUsed/>
    <w:rsid w:val="00F91C10"/>
    <w:pPr>
      <w:tabs>
        <w:tab w:val="center" w:pos="4252"/>
        <w:tab w:val="right" w:pos="8504"/>
      </w:tabs>
      <w:snapToGrid w:val="0"/>
    </w:pPr>
  </w:style>
  <w:style w:type="character" w:customStyle="1" w:styleId="a9">
    <w:name w:val="ヘッダー (文字)"/>
    <w:basedOn w:val="a0"/>
    <w:link w:val="a8"/>
    <w:uiPriority w:val="99"/>
    <w:rsid w:val="00F91C10"/>
    <w:rPr>
      <w:rFonts w:asciiTheme="minorHAnsi" w:eastAsiaTheme="minorEastAsia" w:hAnsiTheme="minorHAnsi" w:cstheme="minorBidi"/>
      <w:kern w:val="2"/>
      <w:szCs w:val="22"/>
    </w:rPr>
  </w:style>
  <w:style w:type="paragraph" w:styleId="aa">
    <w:name w:val="footer"/>
    <w:basedOn w:val="a"/>
    <w:link w:val="ab"/>
    <w:uiPriority w:val="99"/>
    <w:unhideWhenUsed/>
    <w:rsid w:val="00F91C10"/>
    <w:pPr>
      <w:tabs>
        <w:tab w:val="center" w:pos="4252"/>
        <w:tab w:val="right" w:pos="8504"/>
      </w:tabs>
      <w:snapToGrid w:val="0"/>
    </w:pPr>
  </w:style>
  <w:style w:type="character" w:customStyle="1" w:styleId="ab">
    <w:name w:val="フッター (文字)"/>
    <w:basedOn w:val="a0"/>
    <w:link w:val="aa"/>
    <w:uiPriority w:val="99"/>
    <w:rsid w:val="00F91C10"/>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3D48-F72B-4FBD-84B8-5490707F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舟田 正之</dc:creator>
  <cp:keywords/>
  <dc:description/>
  <cp:lastModifiedBy>舟田 正之</cp:lastModifiedBy>
  <cp:revision>3</cp:revision>
  <dcterms:created xsi:type="dcterms:W3CDTF">2018-07-14T00:31:00Z</dcterms:created>
  <dcterms:modified xsi:type="dcterms:W3CDTF">2018-07-14T08:32:00Z</dcterms:modified>
</cp:coreProperties>
</file>